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880"/>
        <w:gridCol w:w="1043"/>
        <w:gridCol w:w="1450"/>
        <w:gridCol w:w="394"/>
        <w:gridCol w:w="1439"/>
        <w:gridCol w:w="1215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323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决胜“十四五”·七张图的故事</w:t>
            </w:r>
            <w:bookmarkEnd w:id="0"/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重大主题报道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32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53B618AA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代表作一（文字报道）：《“沙戈荒”变身能源绿洲   科技护航“电从海上来”》3946字；</w:t>
            </w:r>
          </w:p>
          <w:p w14:paraId="5C23C7EA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</w:p>
          <w:p w14:paraId="05B61C98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代表作二（文字报道）：《京津冀“十四五”交通蝶变：轨道织网，协同提速》3570字；</w:t>
            </w:r>
          </w:p>
          <w:p w14:paraId="358AE3E4">
            <w:pPr>
              <w:spacing w:line="240" w:lineRule="exact"/>
              <w:ind w:firstLine="0" w:firstLineChars="0"/>
              <w:jc w:val="left"/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</w:p>
          <w:p w14:paraId="04E6F598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代表作三（视频）：《</w:t>
            </w:r>
            <w:r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“十五五”征程启航——从七张图看中国未来国运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》4分58秒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通讯、评论、视频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32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323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集体（杨禹、王健生、崔立勇、蔡若愚、袁琳、白雪、安宁、王春华、成静、杜壮、季晓莉、田新元、王斯瑶、苗露、姚儒霏、喻筠雅、张子麟）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集体（王丽娟、王晓涛、王乐如、崔一、王小义、刘维、刘丹阳）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4323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</w:rPr>
              <w:t>中国发展改革报社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46B1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中国改革报》；</w:t>
            </w:r>
          </w:p>
          <w:p w14:paraId="33305E57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微信公众号、视频号、抖音：中国发展改革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811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hint="default" w:ascii="方正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《中国改革报》1版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转2版）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3048" w:type="dxa"/>
            <w:gridSpan w:val="3"/>
            <w:tcBorders>
              <w:tl2br w:val="nil"/>
              <w:tr2bl w:val="nil"/>
            </w:tcBorders>
            <w:vAlign w:val="center"/>
          </w:tcPr>
          <w:p w14:paraId="134FC701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文字报道于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2025年10月13日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10月31日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中国改革报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刊发，其中，两篇代表作分别于13日和19日刊发；</w:t>
            </w:r>
          </w:p>
          <w:p w14:paraId="7BB64799">
            <w:pPr>
              <w:spacing w:line="260" w:lineRule="exac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</w:p>
          <w:p w14:paraId="7A66C554">
            <w:pPr>
              <w:spacing w:line="260" w:lineRule="exact"/>
              <w:rPr>
                <w:rFonts w:hint="default" w:ascii="方正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视频于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2025年11月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日至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11月15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在微信视频号、抖音发布，其中，1条代表作于11月1日发布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链接</w:t>
            </w:r>
          </w:p>
        </w:tc>
        <w:tc>
          <w:tcPr>
            <w:tcW w:w="526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1E538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代表作一：《“沙戈荒”变身能源绿洲  科技护航“电从海上来”》</w:t>
            </w:r>
          </w:p>
          <w:p w14:paraId="2890894B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instrText xml:space="preserve"> HYPERLINK "https://mp.weixin.qq.com/s/FysSyZ6zYHlKwH4Pxux2rw" </w:instrTex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https://mp.weixin.qq.com/s/FysSyZ6zYHlKwH4Pxux2rw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219079A5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DE85998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代表作二：《京津冀“十四五”交通蝶变：轨道织网，协同提速》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instrText xml:space="preserve"> HYPERLINK "https://mp.weixin.qq.com/s/NsYoTcbgPQEzyRMDpIXfhQ" </w:instrTex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https://mp.weixin.qq.com/s/NsYoTcbgPQEzyRMDpIXfhQ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25C12B5C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7D57C26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代表作三：《“十五五”征程启航——从七张图看中国未来国运》</w:t>
            </w:r>
          </w:p>
          <w:p w14:paraId="7E3349F4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instrText xml:space="preserve"> HYPERLINK "https://weixin.qq.com/sph/A00v7pWoZ" </w:instrTex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https://weixin.qq.com/sph/A00v7pWoZ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fldChar w:fldCharType="end"/>
            </w:r>
          </w:p>
          <w:p w14:paraId="15ED0AE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“三好作品</w:t>
            </w: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”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8"/>
            <w:tcBorders>
              <w:tl2br w:val="nil"/>
              <w:tr2bl w:val="nil"/>
            </w:tcBorders>
            <w:vAlign w:val="center"/>
          </w:tcPr>
          <w:p w14:paraId="5B814217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年秋，在党的二十届四中全会召开前后，中国发展改革报社为生动总结“十四五”成就，以“十四五”规划《纲要》中的七张示意图为抓手，推出重磅专题报道——“决胜‘十四五’·七张图的故事”，逐一解析这七张图的谋划考虑、实践进展、经验与启示，视角独特、别出心裁，举重若轻、生动专业地呈现了“十四五”的辉煌成就。在报纸刊发的同时，报社还以全媒体方式，在“中国发展改革”公众号转发文字报道，并制作发出6个3分钟短视频，进行视觉化讲解，最终还推出“文+图+视频”的《从七张图看中国未来国运》。</w:t>
            </w:r>
          </w:p>
          <w:p w14:paraId="01DDF21E">
            <w:pPr>
              <w:ind w:firstLine="420" w:firstLineChars="200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在党的二十届四中全会召开的关键节点上，这一重大主题报道以“小切口”反映“大主题”，通过一组独家深度文字报道，以及延伸的视觉化呈现作品，生动准确地反映了“十四五”国家战略布局与实践进展，在报纸、网站、公众号、视频号及抖音、快手等平台作出全媒体方式的传播后，总阅读量达23万+。报道推出后，得到国家发展改革委等部门的高度认可，在社会上引发强烈反响。 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6"/>
            <w:tcBorders>
              <w:tl2br w:val="nil"/>
              <w:tr2bl w:val="nil"/>
            </w:tcBorders>
            <w:vAlign w:val="center"/>
          </w:tcPr>
          <w:p w14:paraId="464B657B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代表作一：《“沙戈荒”变身能源绿洲   科技护航“电从海上来”》</w:t>
            </w:r>
          </w:p>
          <w:p w14:paraId="1653A918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instrText xml:space="preserve"> HYPERLINK "https://mp.weixin.qq.com/s/FysSyZ6zYHlKwH4Pxux2rw" </w:instrTex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https://mp.weixin.qq.com/s/FysSyZ6zYHlKwH4Pxux2rw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 w14:paraId="1A172AD7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10EAC8E2"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代表作二：《京津冀“十四五”交通蝶变：轨道织网，协同提速》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instrText xml:space="preserve"> HYPERLINK "https://mp.weixin.qq.com/s/NsYoTcbgPQEzyRMDpIXfhQ" </w:instrTex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https://mp.weixin.qq.com/s/NsYoTcbgPQEzyRMDpIXfhQ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 w14:paraId="1A3C8C87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7B1EDB7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代表作三：《“十五五”征程启航——从七张图看中国未来国运》</w:t>
            </w:r>
          </w:p>
          <w:p w14:paraId="75EFDF00">
            <w:pPr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instrText xml:space="preserve"> HYPERLINK "https://weixin.qq.com/sph/A00v7pWoZ" </w:instrTex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https://weixin.qq.com/sph/A00v7pWoZ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 w14:paraId="2968ED9E">
            <w:pPr>
              <w:spacing w:line="280" w:lineRule="exac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82933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代表作一：1.7万</w:t>
            </w:r>
          </w:p>
          <w:p w14:paraId="454DDE5F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代表作二：2.8万</w:t>
            </w:r>
          </w:p>
          <w:p w14:paraId="769BF1DC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代表作三：0.7万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844" w:type="dxa"/>
            <w:gridSpan w:val="2"/>
            <w:tcBorders>
              <w:tl2br w:val="nil"/>
              <w:tr2bl w:val="nil"/>
            </w:tcBorders>
            <w:vAlign w:val="center"/>
          </w:tcPr>
          <w:p w14:paraId="46F1C1CD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代表作一：2000</w:t>
            </w:r>
          </w:p>
          <w:p w14:paraId="0F42C459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代表作二：600</w:t>
            </w:r>
          </w:p>
          <w:p w14:paraId="1F6FD43E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代表作三：800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7BBC040C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代表作一：2万</w:t>
            </w:r>
          </w:p>
          <w:p w14:paraId="1D3E4A34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代表作二：3万</w:t>
            </w:r>
          </w:p>
          <w:p w14:paraId="009374CA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代表作三：1万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8"/>
            <w:tcBorders>
              <w:tl2br w:val="nil"/>
              <w:tr2bl w:val="nil"/>
            </w:tcBorders>
            <w:vAlign w:val="center"/>
          </w:tcPr>
          <w:p w14:paraId="3187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42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该作品是中国发展改革报社在“十四五”收官与谋划“十五五”的关键节点上推出的一组兼具宏观视野与民生温度的、全媒体方式呈现的重大主题报道。作品政治站位高，紧扣时代脉搏，通过“七张图”这一独特切口，生动解码国家战略布局的宏大叙事，充分体现了主流媒体在重大主题宣传中的引导力与创新力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277A6153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3109BF00">
            <w:pPr>
              <w:spacing w:line="360" w:lineRule="exact"/>
              <w:ind w:firstLine="4416" w:firstLineChars="16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2320416F">
      <w:pPr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</w:p>
    <w:p w14:paraId="059ACE97">
      <w:pPr>
        <w:ind w:firstLine="720" w:firstLineChars="200"/>
        <w:rPr>
          <w:rFonts w:hint="eastAsia" w:ascii="华文中宋" w:hAnsi="华文中宋" w:eastAsia="华文中宋"/>
          <w:color w:val="000000"/>
          <w:sz w:val="36"/>
          <w:szCs w:val="36"/>
          <w:bdr w:val="single" w:sz="4" w:space="0"/>
          <w:lang w:val="en-US" w:eastAsia="zh-CN"/>
        </w:rPr>
      </w:pPr>
    </w:p>
    <w:p w14:paraId="6E133D88">
      <w:pPr>
        <w:ind w:firstLine="720" w:firstLineChars="200"/>
        <w:rPr>
          <w:rFonts w:hint="eastAsia" w:ascii="华文中宋" w:hAnsi="华文中宋" w:eastAsia="华文中宋"/>
          <w:color w:val="000000"/>
          <w:sz w:val="36"/>
          <w:szCs w:val="36"/>
          <w:bdr w:val="single" w:sz="4" w:space="0"/>
          <w:lang w:val="en-US" w:eastAsia="zh-CN"/>
        </w:rPr>
      </w:pPr>
    </w:p>
    <w:p w14:paraId="26E0B581">
      <w:pPr>
        <w:ind w:firstLine="720" w:firstLineChars="200"/>
        <w:rPr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  <w:bdr w:val="single" w:sz="4" w:space="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color w:val="000000"/>
          <w:sz w:val="36"/>
          <w:szCs w:val="36"/>
          <w:lang w:val="en-US" w:eastAsia="zh-CN"/>
        </w:rPr>
        <w:t xml:space="preserve">   </w:t>
      </w:r>
    </w:p>
    <w:p w14:paraId="26139A8B">
      <w:pPr>
        <w:spacing w:line="320" w:lineRule="exact"/>
        <w:jc w:val="left"/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</w:pPr>
    </w:p>
    <w:p w14:paraId="10756591">
      <w:pPr>
        <w:spacing w:line="320" w:lineRule="exact"/>
        <w:jc w:val="left"/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</w:pPr>
      <w:r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  <w:t>相关链接：</w:t>
      </w:r>
    </w:p>
    <w:p w14:paraId="0442DE41">
      <w:pPr>
        <w:spacing w:line="320" w:lineRule="exact"/>
        <w:jc w:val="left"/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</w:pPr>
    </w:p>
    <w:p w14:paraId="22BFF6F1">
      <w:pPr>
        <w:spacing w:line="240" w:lineRule="auto"/>
        <w:jc w:val="left"/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</w:pPr>
      <w:r>
        <w:rPr>
          <w:rFonts w:hint="eastAsia" w:ascii="华文中宋" w:hAnsi="华文中宋" w:eastAsia="华文中宋"/>
          <w:color w:val="000000"/>
          <w:spacing w:val="-12"/>
          <w:sz w:val="28"/>
          <w:lang w:val="en-US" w:eastAsia="zh-CN"/>
        </w:rPr>
        <w:drawing>
          <wp:inline distT="0" distB="0" distL="114300" distR="114300">
            <wp:extent cx="2112010" cy="2160270"/>
            <wp:effectExtent l="0" t="0" r="2540" b="11430"/>
            <wp:docPr id="4" name="图片 4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647E">
      <w:pPr>
        <w:rPr>
          <w:rFonts w:hint="eastAsia" w:ascii="华文中宋" w:hAnsi="华文中宋" w:eastAsia="华文中宋"/>
          <w:color w:val="000000"/>
          <w:sz w:val="36"/>
          <w:szCs w:val="36"/>
          <w:bdr w:val="single" w:sz="4" w:space="0"/>
          <w:lang w:val="en-US" w:eastAsia="zh-CN"/>
        </w:rPr>
      </w:pPr>
    </w:p>
    <w:p w14:paraId="30942D31">
      <w:pPr>
        <w:rPr>
          <w:rFonts w:hint="eastAsia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  <w:bdr w:val="single" w:sz="4" w:space="0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3" name="图片 3" descr="a3f8572cf0d747b1c6a1a07ceb0e9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f8572cf0d747b1c6a1a07ceb0e9b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49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8C0087-DCA7-4ADE-83A3-1B80BD4D71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F86735-EFBD-4B0C-BDB2-24896A828D95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3146AC-19F9-4DDC-A1F1-300399DA57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A0385F-B042-4399-B6D9-4B167478BE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4629A5-E781-41C4-A69E-D77C1AAB5B7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70276"/>
    </w:sdtPr>
    <w:sdtContent>
      <w:p w14:paraId="16CAD27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14:paraId="7DF801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2026-05-13T03:21:46Z</dcterms:created>
  <dc:creator>z1391</dc:creator>
  <cp:lastModifiedBy>火焱</cp:lastModifiedBy>
  <dcterms:modified xsi:type="dcterms:W3CDTF">2026-05-13T03:22:20Z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eyJoZGlkIjoiODNhNTUyM2ZmZmIzOTg4MzE2NDgyZTQ3ZDZhMzY1NzMiLCJ1c2VySWQiOiI1NDk5OTUyNzYifQ==</vt:lpwstr>
  </property>
  <property fmtid="{D5CDD505-2E9C-101B-9397-08002B2CF9AE}" pid="4" name="ICV">
    <vt:lpwstr>6C36DED96BDC4438819D6A904F349FD6_12</vt:lpwstr>
  </property>
</Properties>
</file>