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D79E7">
      <w:pPr>
        <w:spacing w:after="156" w:afterLines="50"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2"/>
        <w:tblW w:w="98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512"/>
        <w:gridCol w:w="888"/>
        <w:gridCol w:w="1323"/>
        <w:gridCol w:w="1005"/>
        <w:gridCol w:w="872"/>
        <w:gridCol w:w="947"/>
        <w:gridCol w:w="620"/>
        <w:gridCol w:w="1122"/>
        <w:gridCol w:w="1532"/>
      </w:tblGrid>
      <w:tr w14:paraId="01047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3" w:hRule="exact"/>
          <w:jc w:val="center"/>
        </w:trPr>
        <w:tc>
          <w:tcPr>
            <w:tcW w:w="992" w:type="dxa"/>
            <w:tcBorders>
              <w:tl2br w:val="nil"/>
              <w:tr2bl w:val="nil"/>
            </w:tcBorders>
            <w:vAlign w:val="center"/>
          </w:tcPr>
          <w:p w14:paraId="3D56D549">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作品</w:t>
            </w:r>
          </w:p>
          <w:p w14:paraId="54EF6AB0">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标题</w:t>
            </w:r>
          </w:p>
        </w:tc>
        <w:tc>
          <w:tcPr>
            <w:tcW w:w="3728" w:type="dxa"/>
            <w:gridSpan w:val="4"/>
            <w:tcBorders>
              <w:tl2br w:val="nil"/>
              <w:tr2bl w:val="nil"/>
            </w:tcBorders>
            <w:vAlign w:val="center"/>
          </w:tcPr>
          <w:p w14:paraId="5609971C">
            <w:pPr>
              <w:spacing w:line="240" w:lineRule="exact"/>
              <w:ind w:firstLine="0" w:firstLineChars="0"/>
              <w:jc w:val="left"/>
              <w:rPr>
                <w:rFonts w:hint="eastAsia" w:ascii="仿宋" w:hAnsi="仿宋" w:eastAsia="仿宋" w:cs="仿宋"/>
                <w:color w:val="000000"/>
                <w:sz w:val="21"/>
                <w:szCs w:val="15"/>
              </w:rPr>
            </w:pPr>
            <w:r>
              <w:rPr>
                <w:rFonts w:hint="eastAsia" w:ascii="仿宋" w:hAnsi="仿宋" w:eastAsia="仿宋" w:cs="仿宋"/>
                <w:bCs w:val="0"/>
                <w:color w:val="000000"/>
                <w:sz w:val="21"/>
                <w:szCs w:val="15"/>
              </w:rPr>
              <w:t>互联网券商内地违规揽客调查：老虎证券港股跨境开户“死灰复燃”</w:t>
            </w:r>
          </w:p>
        </w:tc>
        <w:tc>
          <w:tcPr>
            <w:tcW w:w="1819" w:type="dxa"/>
            <w:gridSpan w:val="2"/>
            <w:tcBorders>
              <w:tl2br w:val="nil"/>
              <w:tr2bl w:val="nil"/>
            </w:tcBorders>
            <w:vAlign w:val="center"/>
          </w:tcPr>
          <w:p w14:paraId="4D0A6EB6">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参评</w:t>
            </w:r>
          </w:p>
          <w:p w14:paraId="7C625C79">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tcBorders>
              <w:tl2br w:val="nil"/>
              <w:tr2bl w:val="nil"/>
            </w:tcBorders>
            <w:vAlign w:val="center"/>
          </w:tcPr>
          <w:p w14:paraId="648297C0">
            <w:pPr>
              <w:spacing w:line="240" w:lineRule="exact"/>
              <w:ind w:firstLine="0" w:firstLineChars="0"/>
              <w:rPr>
                <w:rFonts w:hint="eastAsia" w:ascii="仿宋" w:hAnsi="仿宋" w:eastAsia="仿宋" w:cs="仿宋"/>
                <w:bCs w:val="0"/>
                <w:color w:val="000000"/>
                <w:sz w:val="21"/>
                <w:szCs w:val="15"/>
              </w:rPr>
            </w:pPr>
            <w:r>
              <w:rPr>
                <w:rFonts w:hint="eastAsia" w:ascii="仿宋" w:hAnsi="仿宋" w:eastAsia="仿宋" w:cs="仿宋"/>
                <w:bCs w:val="0"/>
                <w:color w:val="000000"/>
                <w:sz w:val="21"/>
                <w:szCs w:val="15"/>
              </w:rPr>
              <w:t>舆论监督报道</w:t>
            </w:r>
          </w:p>
        </w:tc>
      </w:tr>
      <w:tr w14:paraId="09617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exact"/>
          <w:jc w:val="center"/>
        </w:trPr>
        <w:tc>
          <w:tcPr>
            <w:tcW w:w="992" w:type="dxa"/>
            <w:vMerge w:val="restart"/>
            <w:tcBorders>
              <w:tl2br w:val="nil"/>
              <w:tr2bl w:val="nil"/>
            </w:tcBorders>
            <w:vAlign w:val="center"/>
          </w:tcPr>
          <w:p w14:paraId="420C0C5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字数</w:t>
            </w:r>
          </w:p>
          <w:p w14:paraId="241941F1">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时长</w:t>
            </w:r>
          </w:p>
        </w:tc>
        <w:tc>
          <w:tcPr>
            <w:tcW w:w="3728" w:type="dxa"/>
            <w:gridSpan w:val="4"/>
            <w:vMerge w:val="restart"/>
            <w:tcBorders>
              <w:tl2br w:val="nil"/>
              <w:tr2bl w:val="nil"/>
            </w:tcBorders>
            <w:vAlign w:val="center"/>
          </w:tcPr>
          <w:p w14:paraId="78038E3E">
            <w:pPr>
              <w:spacing w:line="240" w:lineRule="exact"/>
              <w:ind w:firstLine="0" w:firstLineChars="0"/>
              <w:rPr>
                <w:rFonts w:hint="eastAsia" w:ascii="仿宋" w:hAnsi="仿宋" w:eastAsia="仿宋" w:cs="仿宋"/>
                <w:color w:val="000000"/>
                <w:sz w:val="21"/>
                <w:szCs w:val="15"/>
              </w:rPr>
            </w:pPr>
            <w:r>
              <w:rPr>
                <w:rFonts w:hint="eastAsia" w:ascii="仿宋" w:hAnsi="仿宋" w:eastAsia="仿宋" w:cs="仿宋"/>
                <w:color w:val="000000"/>
                <w:sz w:val="21"/>
                <w:szCs w:val="15"/>
              </w:rPr>
              <w:t>3699字</w:t>
            </w:r>
          </w:p>
        </w:tc>
        <w:tc>
          <w:tcPr>
            <w:tcW w:w="1819" w:type="dxa"/>
            <w:gridSpan w:val="2"/>
            <w:tcBorders>
              <w:tl2br w:val="nil"/>
              <w:tr2bl w:val="nil"/>
            </w:tcBorders>
            <w:vAlign w:val="center"/>
          </w:tcPr>
          <w:p w14:paraId="3B74E81B">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tcBorders>
              <w:tl2br w:val="nil"/>
              <w:tr2bl w:val="nil"/>
            </w:tcBorders>
            <w:vAlign w:val="center"/>
          </w:tcPr>
          <w:p w14:paraId="0EF9348B">
            <w:pPr>
              <w:spacing w:line="240" w:lineRule="exact"/>
              <w:ind w:firstLine="0" w:firstLineChars="0"/>
              <w:rPr>
                <w:rFonts w:hint="eastAsia" w:ascii="仿宋" w:hAnsi="仿宋" w:eastAsia="仿宋" w:cs="仿宋"/>
                <w:color w:val="000000"/>
                <w:sz w:val="21"/>
                <w:szCs w:val="15"/>
                <w:lang w:val="en-US" w:eastAsia="zh-CN"/>
              </w:rPr>
            </w:pPr>
            <w:r>
              <w:rPr>
                <w:rFonts w:hint="eastAsia" w:ascii="仿宋" w:hAnsi="仿宋" w:eastAsia="仿宋" w:cs="仿宋"/>
                <w:color w:val="000000"/>
                <w:sz w:val="21"/>
                <w:szCs w:val="15"/>
                <w:lang w:val="en-US" w:eastAsia="zh-CN"/>
              </w:rPr>
              <w:t>通讯</w:t>
            </w:r>
          </w:p>
        </w:tc>
      </w:tr>
      <w:tr w14:paraId="7CAAA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92" w:type="dxa"/>
            <w:vMerge w:val="continue"/>
            <w:tcBorders>
              <w:tl2br w:val="nil"/>
              <w:tr2bl w:val="nil"/>
            </w:tcBorders>
            <w:vAlign w:val="center"/>
          </w:tcPr>
          <w:p w14:paraId="595770B0">
            <w:pPr>
              <w:spacing w:line="320" w:lineRule="exact"/>
              <w:jc w:val="center"/>
              <w:rPr>
                <w:rFonts w:hint="eastAsia" w:ascii="华文中宋" w:hAnsi="华文中宋" w:eastAsia="华文中宋"/>
                <w:color w:val="000000"/>
                <w:sz w:val="28"/>
              </w:rPr>
            </w:pPr>
          </w:p>
        </w:tc>
        <w:tc>
          <w:tcPr>
            <w:tcW w:w="3728" w:type="dxa"/>
            <w:gridSpan w:val="4"/>
            <w:vMerge w:val="continue"/>
            <w:tcBorders>
              <w:tl2br w:val="nil"/>
              <w:tr2bl w:val="nil"/>
            </w:tcBorders>
            <w:vAlign w:val="center"/>
          </w:tcPr>
          <w:p w14:paraId="0A8AF4DF">
            <w:pPr>
              <w:spacing w:line="380" w:lineRule="exact"/>
              <w:ind w:firstLine="560"/>
              <w:jc w:val="center"/>
              <w:rPr>
                <w:rFonts w:hint="eastAsia" w:ascii="华文中宋" w:hAnsi="华文中宋" w:eastAsia="华文中宋"/>
                <w:color w:val="000000"/>
                <w:sz w:val="21"/>
                <w:szCs w:val="21"/>
              </w:rPr>
            </w:pPr>
          </w:p>
        </w:tc>
        <w:tc>
          <w:tcPr>
            <w:tcW w:w="1819" w:type="dxa"/>
            <w:gridSpan w:val="2"/>
            <w:tcBorders>
              <w:tl2br w:val="nil"/>
              <w:tr2bl w:val="nil"/>
            </w:tcBorders>
            <w:vAlign w:val="center"/>
          </w:tcPr>
          <w:p w14:paraId="0FE0B5D4">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tl2br w:val="nil"/>
              <w:tr2bl w:val="nil"/>
            </w:tcBorders>
            <w:vAlign w:val="center"/>
          </w:tcPr>
          <w:p w14:paraId="3AAC3CF0">
            <w:pPr>
              <w:spacing w:line="240" w:lineRule="exact"/>
              <w:ind w:firstLine="0" w:firstLineChars="0"/>
              <w:rPr>
                <w:rFonts w:hint="eastAsia" w:ascii="仿宋" w:hAnsi="仿宋" w:eastAsia="仿宋" w:cs="仿宋"/>
                <w:color w:val="000000"/>
                <w:sz w:val="21"/>
                <w:szCs w:val="15"/>
                <w:lang w:eastAsia="zh-CN"/>
              </w:rPr>
            </w:pPr>
            <w:r>
              <w:rPr>
                <w:rFonts w:hint="eastAsia" w:ascii="仿宋" w:hAnsi="仿宋" w:eastAsia="仿宋" w:cs="仿宋"/>
                <w:bCs w:val="0"/>
                <w:color w:val="000000"/>
                <w:sz w:val="21"/>
                <w:szCs w:val="15"/>
                <w:lang w:val="en-US" w:eastAsia="zh-CN"/>
              </w:rPr>
              <w:t>中文</w:t>
            </w:r>
          </w:p>
        </w:tc>
      </w:tr>
      <w:tr w14:paraId="5438D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92" w:type="dxa"/>
            <w:tcBorders>
              <w:tl2br w:val="nil"/>
              <w:tr2bl w:val="nil"/>
            </w:tcBorders>
            <w:vAlign w:val="center"/>
          </w:tcPr>
          <w:p w14:paraId="39E259F9">
            <w:pPr>
              <w:spacing w:line="320" w:lineRule="exact"/>
              <w:jc w:val="center"/>
              <w:rPr>
                <w:rFonts w:hint="eastAsia"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56221385">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3728" w:type="dxa"/>
            <w:gridSpan w:val="4"/>
            <w:tcBorders>
              <w:tl2br w:val="nil"/>
              <w:tr2bl w:val="nil"/>
            </w:tcBorders>
            <w:vAlign w:val="center"/>
          </w:tcPr>
          <w:p w14:paraId="7453BB5E">
            <w:pPr>
              <w:spacing w:line="240" w:lineRule="exact"/>
              <w:ind w:firstLine="0" w:firstLineChars="0"/>
              <w:rPr>
                <w:rFonts w:hint="default" w:ascii="华文中宋" w:hAnsi="华文中宋" w:eastAsia="华文中宋"/>
                <w:color w:val="000000"/>
                <w:sz w:val="21"/>
                <w:szCs w:val="21"/>
                <w:lang w:val="en-US" w:eastAsia="zh-CN"/>
              </w:rPr>
            </w:pPr>
            <w:r>
              <w:rPr>
                <w:rFonts w:hint="eastAsia" w:ascii="仿宋" w:hAnsi="仿宋" w:eastAsia="仿宋" w:cs="仿宋"/>
                <w:bCs w:val="0"/>
                <w:color w:val="000000"/>
                <w:sz w:val="21"/>
                <w:szCs w:val="15"/>
                <w:lang w:val="en-US" w:eastAsia="zh-CN"/>
              </w:rPr>
              <w:t>徐寿松；张冬晴</w:t>
            </w:r>
          </w:p>
        </w:tc>
        <w:tc>
          <w:tcPr>
            <w:tcW w:w="1819" w:type="dxa"/>
            <w:gridSpan w:val="2"/>
            <w:tcBorders>
              <w:tl2br w:val="nil"/>
              <w:tr2bl w:val="nil"/>
            </w:tcBorders>
            <w:vAlign w:val="center"/>
          </w:tcPr>
          <w:p w14:paraId="4B47EE1F">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tl2br w:val="nil"/>
              <w:tr2bl w:val="nil"/>
            </w:tcBorders>
            <w:vAlign w:val="center"/>
          </w:tcPr>
          <w:p w14:paraId="21870789">
            <w:pPr>
              <w:spacing w:line="240" w:lineRule="exact"/>
              <w:ind w:firstLine="0" w:firstLineChars="0"/>
              <w:rPr>
                <w:rFonts w:hint="eastAsia" w:ascii="仿宋" w:hAnsi="仿宋" w:eastAsia="仿宋" w:cs="仿宋"/>
                <w:color w:val="000000"/>
                <w:sz w:val="21"/>
                <w:szCs w:val="15"/>
              </w:rPr>
            </w:pPr>
            <w:r>
              <w:rPr>
                <w:rFonts w:hint="eastAsia" w:ascii="仿宋" w:hAnsi="仿宋" w:eastAsia="仿宋" w:cs="仿宋"/>
                <w:bCs w:val="0"/>
                <w:color w:val="000000"/>
                <w:sz w:val="21"/>
                <w:szCs w:val="15"/>
              </w:rPr>
              <w:t>徐昭；钟志敏</w:t>
            </w:r>
          </w:p>
        </w:tc>
      </w:tr>
      <w:tr w14:paraId="371D0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992" w:type="dxa"/>
            <w:tcBorders>
              <w:tl2br w:val="nil"/>
              <w:tr2bl w:val="nil"/>
            </w:tcBorders>
            <w:vAlign w:val="center"/>
          </w:tcPr>
          <w:p w14:paraId="1D26F75B">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原创</w:t>
            </w:r>
          </w:p>
          <w:p w14:paraId="0880A54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单位</w:t>
            </w:r>
          </w:p>
        </w:tc>
        <w:tc>
          <w:tcPr>
            <w:tcW w:w="3728" w:type="dxa"/>
            <w:gridSpan w:val="4"/>
            <w:tcBorders>
              <w:tl2br w:val="nil"/>
              <w:tr2bl w:val="nil"/>
            </w:tcBorders>
            <w:vAlign w:val="center"/>
          </w:tcPr>
          <w:p w14:paraId="4A51632B">
            <w:pPr>
              <w:spacing w:line="260" w:lineRule="exact"/>
              <w:ind w:firstLine="0"/>
              <w:rPr>
                <w:rFonts w:ascii="方正仿宋_GB2312" w:hAnsi="仿宋"/>
                <w:color w:val="000000"/>
                <w:szCs w:val="21"/>
              </w:rPr>
            </w:pPr>
            <w:r>
              <w:rPr>
                <w:rFonts w:hint="eastAsia" w:ascii="仿宋" w:hAnsi="仿宋" w:eastAsia="仿宋" w:cs="仿宋"/>
                <w:bCs w:val="0"/>
                <w:color w:val="000000"/>
                <w:spacing w:val="-6"/>
                <w:sz w:val="21"/>
                <w:szCs w:val="15"/>
              </w:rPr>
              <w:t>中国证券报</w:t>
            </w:r>
          </w:p>
        </w:tc>
        <w:tc>
          <w:tcPr>
            <w:tcW w:w="1819" w:type="dxa"/>
            <w:gridSpan w:val="2"/>
            <w:tcBorders>
              <w:tl2br w:val="nil"/>
              <w:tr2bl w:val="nil"/>
            </w:tcBorders>
            <w:vAlign w:val="center"/>
          </w:tcPr>
          <w:p w14:paraId="1916C51B">
            <w:pPr>
              <w:spacing w:line="260" w:lineRule="exact"/>
              <w:rPr>
                <w:rFonts w:hint="eastAsia"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7B62230C">
            <w:pPr>
              <w:spacing w:line="260" w:lineRule="exact"/>
              <w:rPr>
                <w:rFonts w:ascii="方正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tcBorders>
              <w:tl2br w:val="nil"/>
              <w:tr2bl w:val="nil"/>
            </w:tcBorders>
            <w:vAlign w:val="center"/>
          </w:tcPr>
          <w:p w14:paraId="1B3ABACD">
            <w:pPr>
              <w:spacing w:line="240" w:lineRule="exact"/>
              <w:ind w:firstLine="0" w:firstLineChars="0"/>
              <w:rPr>
                <w:rFonts w:hint="default" w:ascii="仿宋" w:hAnsi="仿宋" w:eastAsia="仿宋" w:cs="仿宋"/>
                <w:color w:val="000000"/>
                <w:sz w:val="21"/>
                <w:szCs w:val="15"/>
                <w:highlight w:val="none"/>
                <w:lang w:val="en-US" w:eastAsia="zh-CN"/>
              </w:rPr>
            </w:pPr>
            <w:r>
              <w:rPr>
                <w:rFonts w:hint="eastAsia" w:ascii="仿宋" w:hAnsi="仿宋" w:eastAsia="仿宋" w:cs="仿宋"/>
                <w:color w:val="000000"/>
                <w:sz w:val="21"/>
                <w:szCs w:val="15"/>
                <w:highlight w:val="none"/>
                <w:lang w:eastAsia="zh-CN"/>
              </w:rPr>
              <w:t>《</w:t>
            </w:r>
            <w:r>
              <w:rPr>
                <w:rFonts w:hint="eastAsia" w:ascii="仿宋" w:hAnsi="仿宋" w:eastAsia="仿宋" w:cs="仿宋"/>
                <w:color w:val="000000"/>
                <w:sz w:val="21"/>
                <w:szCs w:val="15"/>
                <w:highlight w:val="none"/>
              </w:rPr>
              <w:t>中国证券报</w:t>
            </w:r>
            <w:r>
              <w:rPr>
                <w:rFonts w:hint="eastAsia" w:ascii="仿宋" w:hAnsi="仿宋" w:eastAsia="仿宋" w:cs="仿宋"/>
                <w:color w:val="000000"/>
                <w:sz w:val="21"/>
                <w:szCs w:val="15"/>
                <w:highlight w:val="none"/>
                <w:lang w:eastAsia="zh-CN"/>
              </w:rPr>
              <w:t>》</w:t>
            </w:r>
            <w:r>
              <w:rPr>
                <w:rFonts w:hint="eastAsia" w:ascii="仿宋" w:hAnsi="仿宋" w:eastAsia="仿宋" w:cs="仿宋"/>
                <w:color w:val="000000"/>
                <w:sz w:val="21"/>
                <w:szCs w:val="15"/>
                <w:highlight w:val="none"/>
                <w:lang w:val="en-US" w:eastAsia="zh-CN"/>
              </w:rPr>
              <w:t>报纸</w:t>
            </w:r>
          </w:p>
        </w:tc>
      </w:tr>
      <w:tr w14:paraId="53AD1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exact"/>
          <w:jc w:val="center"/>
        </w:trPr>
        <w:tc>
          <w:tcPr>
            <w:tcW w:w="1504" w:type="dxa"/>
            <w:gridSpan w:val="2"/>
            <w:tcBorders>
              <w:tl2br w:val="nil"/>
              <w:tr2bl w:val="nil"/>
            </w:tcBorders>
            <w:vAlign w:val="center"/>
          </w:tcPr>
          <w:p w14:paraId="04B8C047">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刊播版面</w:t>
            </w:r>
          </w:p>
          <w:p w14:paraId="6F72177F">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23"/>
                <w:sz w:val="24"/>
                <w:szCs w:val="21"/>
                <w:lang w:eastAsia="zh-CN"/>
              </w:rPr>
              <w:t>（</w:t>
            </w:r>
            <w:r>
              <w:rPr>
                <w:rFonts w:hint="eastAsia" w:ascii="华文中宋" w:hAnsi="华文中宋" w:eastAsia="华文中宋"/>
                <w:color w:val="000000"/>
                <w:spacing w:val="-23"/>
                <w:sz w:val="22"/>
                <w:szCs w:val="21"/>
              </w:rPr>
              <w:t>名称和版次</w:t>
            </w:r>
            <w:r>
              <w:rPr>
                <w:rFonts w:hint="eastAsia" w:ascii="华文中宋" w:hAnsi="华文中宋" w:eastAsia="华文中宋"/>
                <w:color w:val="000000"/>
                <w:spacing w:val="-23"/>
                <w:sz w:val="22"/>
                <w:szCs w:val="21"/>
                <w:lang w:eastAsia="zh-CN"/>
              </w:rPr>
              <w:t>）</w:t>
            </w:r>
          </w:p>
        </w:tc>
        <w:tc>
          <w:tcPr>
            <w:tcW w:w="3216" w:type="dxa"/>
            <w:gridSpan w:val="3"/>
            <w:tcBorders>
              <w:tl2br w:val="nil"/>
              <w:tr2bl w:val="nil"/>
            </w:tcBorders>
            <w:vAlign w:val="center"/>
          </w:tcPr>
          <w:p w14:paraId="06FC5C4D">
            <w:pPr>
              <w:spacing w:line="260" w:lineRule="exact"/>
              <w:rPr>
                <w:rFonts w:ascii="方正仿宋_GB2312" w:hAnsi="仿宋"/>
                <w:color w:val="000000"/>
                <w:szCs w:val="21"/>
              </w:rPr>
            </w:pPr>
            <w:r>
              <w:rPr>
                <w:rFonts w:hint="eastAsia" w:ascii="仿宋" w:hAnsi="仿宋" w:eastAsia="仿宋" w:cs="仿宋"/>
                <w:color w:val="000000"/>
                <w:sz w:val="21"/>
                <w:szCs w:val="15"/>
              </w:rPr>
              <w:t>资管时代·港股A04版</w:t>
            </w:r>
          </w:p>
        </w:tc>
        <w:tc>
          <w:tcPr>
            <w:tcW w:w="872" w:type="dxa"/>
            <w:tcBorders>
              <w:tl2br w:val="nil"/>
              <w:tr2bl w:val="nil"/>
            </w:tcBorders>
            <w:vAlign w:val="center"/>
          </w:tcPr>
          <w:p w14:paraId="1A6D9E8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lang w:val="en-US" w:eastAsia="zh-CN"/>
              </w:rPr>
              <w:t>发布</w:t>
            </w:r>
            <w:r>
              <w:rPr>
                <w:rFonts w:hint="eastAsia" w:ascii="华文中宋" w:hAnsi="华文中宋" w:eastAsia="华文中宋"/>
                <w:color w:val="000000"/>
                <w:sz w:val="28"/>
              </w:rPr>
              <w:t>日期</w:t>
            </w:r>
          </w:p>
        </w:tc>
        <w:tc>
          <w:tcPr>
            <w:tcW w:w="4221" w:type="dxa"/>
            <w:gridSpan w:val="4"/>
            <w:tcBorders>
              <w:tl2br w:val="nil"/>
              <w:tr2bl w:val="nil"/>
            </w:tcBorders>
            <w:vAlign w:val="center"/>
          </w:tcPr>
          <w:p w14:paraId="7A66C554">
            <w:pPr>
              <w:spacing w:line="260" w:lineRule="exact"/>
              <w:rPr>
                <w:rFonts w:ascii="方正仿宋_GB2312" w:hAnsi="仿宋"/>
                <w:color w:val="000000"/>
                <w:szCs w:val="21"/>
              </w:rPr>
            </w:pPr>
            <w:r>
              <w:rPr>
                <w:rFonts w:hint="eastAsia" w:ascii="仿宋" w:hAnsi="仿宋" w:eastAsia="仿宋" w:cs="仿宋"/>
                <w:color w:val="000000"/>
                <w:sz w:val="21"/>
                <w:szCs w:val="15"/>
              </w:rPr>
              <w:t>2025年6月4日</w:t>
            </w:r>
          </w:p>
        </w:tc>
      </w:tr>
      <w:tr w14:paraId="60708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1504" w:type="dxa"/>
            <w:gridSpan w:val="2"/>
            <w:tcBorders>
              <w:tl2br w:val="nil"/>
              <w:tr2bl w:val="nil"/>
            </w:tcBorders>
            <w:vAlign w:val="center"/>
          </w:tcPr>
          <w:p w14:paraId="2FC99FA4">
            <w:pPr>
              <w:spacing w:line="320" w:lineRule="exact"/>
              <w:jc w:val="center"/>
              <w:rPr>
                <w:rFonts w:hint="eastAsia" w:ascii="华文中宋" w:hAnsi="华文中宋" w:eastAsia="华文中宋"/>
                <w:color w:val="000000"/>
                <w:sz w:val="24"/>
                <w:szCs w:val="21"/>
                <w:lang w:eastAsia="zh-CN"/>
              </w:rPr>
            </w:pPr>
            <w:r>
              <w:rPr>
                <w:rFonts w:hint="eastAsia" w:ascii="华文中宋" w:hAnsi="华文中宋" w:eastAsia="华文中宋"/>
                <w:color w:val="000000"/>
                <w:sz w:val="24"/>
                <w:szCs w:val="21"/>
              </w:rPr>
              <w:t>新媒体</w:t>
            </w:r>
            <w:r>
              <w:rPr>
                <w:rFonts w:hint="default" w:ascii="华文中宋" w:hAnsi="华文中宋" w:eastAsia="华文中宋"/>
                <w:color w:val="000000"/>
                <w:sz w:val="24"/>
                <w:szCs w:val="21"/>
                <w:lang w:val="en-US"/>
              </w:rPr>
              <w:t>作品</w:t>
            </w:r>
          </w:p>
          <w:p w14:paraId="32F6A552">
            <w:pPr>
              <w:spacing w:line="320" w:lineRule="exact"/>
              <w:jc w:val="center"/>
              <w:rPr>
                <w:rFonts w:hint="eastAsia" w:ascii="方正仿宋_GB2312" w:hAnsi="仿宋" w:eastAsia="华文中宋"/>
                <w:color w:val="000000"/>
                <w:szCs w:val="21"/>
                <w:lang w:eastAsia="zh-CN"/>
              </w:rPr>
            </w:pPr>
            <w:r>
              <w:rPr>
                <w:rFonts w:hint="eastAsia" w:ascii="华文中宋" w:hAnsi="华文中宋" w:eastAsia="华文中宋"/>
                <w:color w:val="000000"/>
                <w:sz w:val="24"/>
                <w:szCs w:val="21"/>
                <w:lang w:val="en-US" w:eastAsia="zh-CN"/>
              </w:rPr>
              <w:t>链接</w:t>
            </w:r>
          </w:p>
        </w:tc>
        <w:tc>
          <w:tcPr>
            <w:tcW w:w="5035" w:type="dxa"/>
            <w:gridSpan w:val="5"/>
            <w:tcBorders>
              <w:tl2br w:val="nil"/>
              <w:tr2bl w:val="nil"/>
            </w:tcBorders>
            <w:vAlign w:val="center"/>
          </w:tcPr>
          <w:p w14:paraId="78E7ED31">
            <w:pPr>
              <w:spacing w:line="260" w:lineRule="exact"/>
              <w:rPr>
                <w:rFonts w:hint="eastAsia" w:ascii="华文中宋" w:hAnsi="华文中宋" w:eastAsia="华文中宋"/>
                <w:color w:val="000000"/>
                <w:sz w:val="28"/>
              </w:rPr>
            </w:pPr>
          </w:p>
        </w:tc>
        <w:tc>
          <w:tcPr>
            <w:tcW w:w="1742" w:type="dxa"/>
            <w:gridSpan w:val="2"/>
            <w:tcBorders>
              <w:tl2br w:val="nil"/>
              <w:tr2bl w:val="nil"/>
            </w:tcBorders>
            <w:vAlign w:val="center"/>
          </w:tcPr>
          <w:p w14:paraId="79A0CB2B">
            <w:pPr>
              <w:spacing w:line="320" w:lineRule="exact"/>
              <w:jc w:val="center"/>
              <w:rPr>
                <w:rFonts w:hint="eastAsia" w:ascii="华文中宋" w:hAnsi="华文中宋" w:eastAsia="华文中宋"/>
                <w:color w:val="000000"/>
                <w:sz w:val="22"/>
                <w:szCs w:val="20"/>
              </w:rPr>
            </w:pPr>
            <w:r>
              <w:rPr>
                <w:rFonts w:hint="eastAsia" w:ascii="华文中宋" w:hAnsi="华文中宋" w:eastAsia="华文中宋"/>
                <w:color w:val="000000"/>
                <w:sz w:val="22"/>
                <w:szCs w:val="20"/>
              </w:rPr>
              <w:t>是否为</w:t>
            </w:r>
          </w:p>
          <w:p w14:paraId="748372CC">
            <w:pPr>
              <w:spacing w:line="320" w:lineRule="exact"/>
              <w:jc w:val="center"/>
              <w:rPr>
                <w:rFonts w:hint="eastAsia" w:ascii="华文中宋" w:hAnsi="华文中宋" w:eastAsia="华文中宋"/>
                <w:color w:val="000000"/>
                <w:sz w:val="24"/>
                <w:szCs w:val="21"/>
              </w:rPr>
            </w:pPr>
            <w:r>
              <w:rPr>
                <w:rFonts w:hint="eastAsia" w:ascii="华文中宋" w:hAnsi="华文中宋" w:eastAsia="华文中宋"/>
                <w:color w:val="000000"/>
                <w:sz w:val="22"/>
                <w:szCs w:val="20"/>
              </w:rPr>
              <w:t>“三好作品”</w:t>
            </w:r>
          </w:p>
        </w:tc>
        <w:tc>
          <w:tcPr>
            <w:tcW w:w="1532" w:type="dxa"/>
            <w:tcBorders>
              <w:tl2br w:val="nil"/>
              <w:tr2bl w:val="nil"/>
            </w:tcBorders>
            <w:vAlign w:val="center"/>
          </w:tcPr>
          <w:p w14:paraId="3B30F695">
            <w:pPr>
              <w:spacing w:line="260" w:lineRule="exact"/>
              <w:rPr>
                <w:rFonts w:hint="eastAsia"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否</w:t>
            </w:r>
          </w:p>
        </w:tc>
      </w:tr>
      <w:tr w14:paraId="6D9FA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0" w:hRule="atLeast"/>
          <w:jc w:val="center"/>
        </w:trPr>
        <w:tc>
          <w:tcPr>
            <w:tcW w:w="992" w:type="dxa"/>
            <w:tcBorders>
              <w:tl2br w:val="nil"/>
              <w:tr2bl w:val="nil"/>
            </w:tcBorders>
            <w:vAlign w:val="center"/>
          </w:tcPr>
          <w:p w14:paraId="3869C970">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作</w:t>
            </w:r>
          </w:p>
          <w:p w14:paraId="4D61922C">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品</w:t>
            </w:r>
          </w:p>
          <w:p w14:paraId="33317C93">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简</w:t>
            </w:r>
          </w:p>
          <w:p w14:paraId="55AC6290">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介</w:t>
            </w:r>
          </w:p>
        </w:tc>
        <w:tc>
          <w:tcPr>
            <w:tcW w:w="8821" w:type="dxa"/>
            <w:gridSpan w:val="9"/>
            <w:tcBorders>
              <w:tl2br w:val="nil"/>
              <w:tr2bl w:val="nil"/>
            </w:tcBorders>
            <w:vAlign w:val="center"/>
          </w:tcPr>
          <w:p w14:paraId="6B3E89E7">
            <w:pPr>
              <w:ind w:firstLine="398" w:firstLineChars="200"/>
              <w:rPr>
                <w:rFonts w:hint="eastAsia" w:ascii="仿宋" w:hAnsi="仿宋" w:eastAsia="仿宋"/>
                <w:color w:val="000000"/>
                <w:w w:val="95"/>
                <w:sz w:val="21"/>
                <w:szCs w:val="21"/>
              </w:rPr>
            </w:pPr>
            <w:r>
              <w:rPr>
                <w:rFonts w:hint="eastAsia" w:ascii="仿宋" w:hAnsi="仿宋" w:eastAsia="仿宋"/>
                <w:color w:val="000000"/>
                <w:w w:val="95"/>
                <w:sz w:val="21"/>
                <w:szCs w:val="21"/>
              </w:rPr>
              <w:t>中央经济工作会议明确提出拓宽企业境外上市渠道，强化香港连接内地与国际市场的枢纽功能。国际环境复杂多变背景下，香港作为中国企业对接全球资本的桥头堡，战略地位上升至国家战略层面。</w:t>
            </w:r>
          </w:p>
          <w:p w14:paraId="6ACC41EE">
            <w:pPr>
              <w:ind w:firstLine="398" w:firstLineChars="200"/>
              <w:rPr>
                <w:rFonts w:hint="eastAsia" w:ascii="仿宋" w:hAnsi="仿宋" w:eastAsia="仿宋"/>
                <w:color w:val="000000"/>
                <w:w w:val="95"/>
                <w:sz w:val="21"/>
                <w:szCs w:val="21"/>
              </w:rPr>
            </w:pPr>
            <w:r>
              <w:rPr>
                <w:rFonts w:hint="eastAsia" w:ascii="仿宋" w:hAnsi="仿宋" w:eastAsia="仿宋"/>
                <w:color w:val="000000"/>
                <w:w w:val="95"/>
                <w:sz w:val="21"/>
                <w:szCs w:val="21"/>
              </w:rPr>
              <w:t>记者深入践行</w:t>
            </w:r>
            <w:r>
              <w:rPr>
                <w:rFonts w:hint="eastAsia" w:ascii="仿宋" w:hAnsi="仿宋" w:eastAsia="仿宋"/>
                <w:color w:val="000000"/>
                <w:w w:val="95"/>
                <w:sz w:val="21"/>
                <w:szCs w:val="21"/>
                <w:lang w:eastAsia="zh-CN"/>
              </w:rPr>
              <w:t>“</w:t>
            </w:r>
            <w:r>
              <w:rPr>
                <w:rFonts w:hint="eastAsia" w:ascii="仿宋" w:hAnsi="仿宋" w:eastAsia="仿宋"/>
                <w:color w:val="000000"/>
                <w:w w:val="95"/>
                <w:sz w:val="21"/>
                <w:szCs w:val="21"/>
              </w:rPr>
              <w:t>四力</w:t>
            </w:r>
            <w:r>
              <w:rPr>
                <w:rFonts w:hint="eastAsia" w:ascii="仿宋" w:hAnsi="仿宋" w:eastAsia="仿宋"/>
                <w:color w:val="000000"/>
                <w:w w:val="95"/>
                <w:sz w:val="21"/>
                <w:szCs w:val="21"/>
                <w:lang w:eastAsia="zh-CN"/>
              </w:rPr>
              <w:t>”</w:t>
            </w:r>
            <w:r>
              <w:rPr>
                <w:rFonts w:hint="eastAsia" w:ascii="仿宋" w:hAnsi="仿宋" w:eastAsia="仿宋"/>
                <w:color w:val="000000"/>
                <w:w w:val="95"/>
                <w:sz w:val="21"/>
                <w:szCs w:val="21"/>
              </w:rPr>
              <w:t>要求，</w:t>
            </w:r>
            <w:r>
              <w:rPr>
                <w:rFonts w:hint="eastAsia" w:ascii="仿宋" w:hAnsi="仿宋" w:eastAsia="仿宋"/>
                <w:color w:val="000000"/>
                <w:w w:val="95"/>
                <w:sz w:val="21"/>
                <w:szCs w:val="21"/>
                <w:lang w:val="en-US" w:eastAsia="zh-CN"/>
              </w:rPr>
              <w:t>善用新华社</w:t>
            </w:r>
            <w:r>
              <w:rPr>
                <w:rFonts w:hint="eastAsia" w:ascii="仿宋" w:hAnsi="仿宋" w:eastAsia="仿宋"/>
                <w:color w:val="000000"/>
                <w:w w:val="95"/>
                <w:sz w:val="21"/>
                <w:szCs w:val="21"/>
              </w:rPr>
              <w:t>调查研究</w:t>
            </w:r>
            <w:r>
              <w:rPr>
                <w:rFonts w:hint="eastAsia" w:ascii="仿宋" w:hAnsi="仿宋" w:eastAsia="仿宋"/>
                <w:color w:val="000000"/>
                <w:w w:val="95"/>
                <w:sz w:val="21"/>
                <w:szCs w:val="21"/>
                <w:lang w:val="en-US" w:eastAsia="zh-CN"/>
              </w:rPr>
              <w:t>的</w:t>
            </w:r>
            <w:r>
              <w:rPr>
                <w:rFonts w:hint="eastAsia" w:ascii="仿宋" w:hAnsi="仿宋" w:eastAsia="仿宋"/>
                <w:color w:val="000000"/>
                <w:w w:val="95"/>
                <w:sz w:val="21"/>
                <w:szCs w:val="21"/>
              </w:rPr>
              <w:t>传家宝，开展独家暗访调查。报道直击</w:t>
            </w:r>
            <w:r>
              <w:rPr>
                <w:rFonts w:hint="eastAsia" w:ascii="仿宋" w:hAnsi="仿宋" w:eastAsia="仿宋"/>
                <w:color w:val="000000"/>
                <w:w w:val="95"/>
                <w:sz w:val="21"/>
                <w:szCs w:val="21"/>
                <w:lang w:val="en-US" w:eastAsia="zh-CN"/>
              </w:rPr>
              <w:t>重大风险问题——</w:t>
            </w:r>
            <w:r>
              <w:rPr>
                <w:rFonts w:hint="eastAsia" w:ascii="仿宋" w:hAnsi="仿宋" w:eastAsia="仿宋"/>
                <w:color w:val="000000"/>
                <w:w w:val="95"/>
                <w:sz w:val="21"/>
                <w:szCs w:val="21"/>
              </w:rPr>
              <w:t>在港股市场复苏向好背景下，老虎证券等互联网券商漠视监管要求，在内地违规开展跨境证券业务、屡禁不止，严重扰乱资本市场秩序，冲击国家金融战略布局，危害国家金融安全。</w:t>
            </w:r>
          </w:p>
          <w:p w14:paraId="277BCD13">
            <w:pPr>
              <w:ind w:firstLine="398" w:firstLineChars="200"/>
              <w:rPr>
                <w:rFonts w:hint="eastAsia" w:ascii="仿宋" w:hAnsi="仿宋" w:eastAsia="仿宋"/>
                <w:color w:val="000000"/>
                <w:w w:val="95"/>
                <w:sz w:val="21"/>
                <w:szCs w:val="21"/>
              </w:rPr>
            </w:pPr>
            <w:r>
              <w:rPr>
                <w:rFonts w:hint="eastAsia" w:ascii="仿宋" w:hAnsi="仿宋" w:eastAsia="仿宋"/>
                <w:color w:val="000000"/>
                <w:w w:val="95"/>
                <w:sz w:val="21"/>
                <w:szCs w:val="21"/>
              </w:rPr>
              <w:t>2022年底</w:t>
            </w:r>
            <w:r>
              <w:rPr>
                <w:rFonts w:hint="eastAsia" w:ascii="仿宋" w:hAnsi="仿宋" w:eastAsia="仿宋"/>
                <w:color w:val="000000"/>
                <w:w w:val="95"/>
                <w:sz w:val="21"/>
                <w:szCs w:val="21"/>
                <w:lang w:val="en-US" w:eastAsia="zh-CN"/>
              </w:rPr>
              <w:t>中国</w:t>
            </w:r>
            <w:r>
              <w:rPr>
                <w:rFonts w:hint="eastAsia" w:ascii="仿宋" w:hAnsi="仿宋" w:eastAsia="仿宋"/>
                <w:color w:val="000000"/>
                <w:w w:val="95"/>
                <w:sz w:val="21"/>
                <w:szCs w:val="21"/>
              </w:rPr>
              <w:t>证监会已依法查处并明确要求其停止新增境内客户、停开新账户、整改存量业务。记者实地暗访查实，该机构</w:t>
            </w:r>
            <w:r>
              <w:rPr>
                <w:rFonts w:hint="eastAsia" w:ascii="仿宋" w:hAnsi="仿宋" w:eastAsia="仿宋"/>
                <w:color w:val="000000"/>
                <w:w w:val="95"/>
                <w:sz w:val="21"/>
                <w:szCs w:val="21"/>
                <w:lang w:val="en-US" w:eastAsia="zh-CN"/>
              </w:rPr>
              <w:t>目前</w:t>
            </w:r>
            <w:r>
              <w:rPr>
                <w:rFonts w:hint="eastAsia" w:ascii="仿宋" w:hAnsi="仿宋" w:eastAsia="仿宋"/>
                <w:color w:val="000000"/>
                <w:w w:val="95"/>
                <w:sz w:val="21"/>
                <w:szCs w:val="21"/>
              </w:rPr>
              <w:t>仍在北京等多地通过伪造</w:t>
            </w:r>
            <w:r>
              <w:rPr>
                <w:rFonts w:hint="eastAsia" w:ascii="仿宋" w:hAnsi="仿宋" w:eastAsia="仿宋"/>
                <w:color w:val="000000"/>
                <w:w w:val="95"/>
                <w:sz w:val="21"/>
                <w:szCs w:val="21"/>
                <w:lang w:eastAsia="zh-CN"/>
              </w:rPr>
              <w:t>“</w:t>
            </w:r>
            <w:r>
              <w:rPr>
                <w:rFonts w:hint="eastAsia" w:ascii="仿宋" w:hAnsi="仿宋" w:eastAsia="仿宋"/>
                <w:color w:val="000000"/>
                <w:w w:val="95"/>
                <w:sz w:val="21"/>
                <w:szCs w:val="21"/>
              </w:rPr>
              <w:t>存量证明</w:t>
            </w:r>
            <w:r>
              <w:rPr>
                <w:rFonts w:hint="eastAsia" w:ascii="仿宋" w:hAnsi="仿宋" w:eastAsia="仿宋"/>
                <w:color w:val="000000"/>
                <w:w w:val="95"/>
                <w:sz w:val="21"/>
                <w:szCs w:val="21"/>
                <w:lang w:eastAsia="zh-CN"/>
              </w:rPr>
              <w:t>”</w:t>
            </w:r>
            <w:r>
              <w:rPr>
                <w:rFonts w:hint="eastAsia" w:ascii="仿宋" w:hAnsi="仿宋" w:eastAsia="仿宋"/>
                <w:color w:val="000000"/>
                <w:w w:val="95"/>
                <w:sz w:val="21"/>
                <w:szCs w:val="21"/>
              </w:rPr>
              <w:t>协助内地违规客户开户，还利用技术设置程序后门，变相突破监管红线。</w:t>
            </w:r>
          </w:p>
          <w:p w14:paraId="1964CDFB">
            <w:pPr>
              <w:ind w:firstLine="398" w:firstLineChars="200"/>
              <w:rPr>
                <w:rFonts w:hint="eastAsia" w:ascii="仿宋" w:hAnsi="仿宋" w:eastAsia="仿宋"/>
                <w:color w:val="000000"/>
                <w:w w:val="95"/>
                <w:sz w:val="21"/>
                <w:szCs w:val="21"/>
              </w:rPr>
            </w:pPr>
            <w:r>
              <w:rPr>
                <w:rFonts w:hint="eastAsia" w:ascii="仿宋" w:hAnsi="仿宋" w:eastAsia="仿宋"/>
                <w:color w:val="000000"/>
                <w:w w:val="95"/>
                <w:sz w:val="21"/>
                <w:szCs w:val="21"/>
              </w:rPr>
              <w:t>报道</w:t>
            </w:r>
            <w:r>
              <w:rPr>
                <w:rFonts w:hint="eastAsia" w:ascii="仿宋" w:hAnsi="仿宋" w:eastAsia="仿宋"/>
                <w:color w:val="000000"/>
                <w:w w:val="95"/>
                <w:sz w:val="21"/>
                <w:szCs w:val="21"/>
                <w:lang w:val="en-US" w:eastAsia="zh-CN"/>
              </w:rPr>
              <w:t>刊发</w:t>
            </w:r>
            <w:r>
              <w:rPr>
                <w:rFonts w:hint="eastAsia" w:ascii="仿宋" w:hAnsi="仿宋" w:eastAsia="仿宋"/>
                <w:color w:val="000000"/>
                <w:w w:val="95"/>
                <w:sz w:val="21"/>
                <w:szCs w:val="21"/>
              </w:rPr>
              <w:t>后迅速推动监管立案查处，倒逼行业全面终止违规跨境开户，对违法主体形成强大震慑，筑牢国家金融安全防线，防范跨境洗钱和资金违规外流风险，切实保护中小投资者权益，彰显主流媒体服务大局、较真碰硬的舆论监督担当。</w:t>
            </w:r>
          </w:p>
        </w:tc>
      </w:tr>
      <w:tr w14:paraId="05D0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exact"/>
          <w:jc w:val="center"/>
        </w:trPr>
        <w:tc>
          <w:tcPr>
            <w:tcW w:w="992" w:type="dxa"/>
            <w:vMerge w:val="restart"/>
            <w:tcBorders>
              <w:tl2br w:val="nil"/>
              <w:tr2bl w:val="nil"/>
            </w:tcBorders>
            <w:vAlign w:val="center"/>
          </w:tcPr>
          <w:p w14:paraId="7BFC70BA">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传</w:t>
            </w:r>
          </w:p>
          <w:p w14:paraId="0F6B8EA2">
            <w:pPr>
              <w:spacing w:line="320" w:lineRule="exact"/>
              <w:jc w:val="center"/>
              <w:rPr>
                <w:rFonts w:hint="default" w:ascii="华文中宋" w:hAnsi="华文中宋" w:eastAsia="华文中宋"/>
                <w:color w:val="000000"/>
                <w:sz w:val="28"/>
                <w:szCs w:val="22"/>
                <w:lang w:val="en-US" w:eastAsia="zh-CN"/>
              </w:rPr>
            </w:pPr>
            <w:r>
              <w:rPr>
                <w:rFonts w:hint="eastAsia" w:ascii="华文中宋" w:hAnsi="华文中宋" w:eastAsia="华文中宋"/>
                <w:color w:val="000000"/>
                <w:sz w:val="28"/>
                <w:szCs w:val="22"/>
              </w:rPr>
              <w:t>播</w:t>
            </w:r>
          </w:p>
          <w:p w14:paraId="1A867DFC">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数</w:t>
            </w:r>
          </w:p>
          <w:p w14:paraId="0EFA37B9">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据</w:t>
            </w:r>
          </w:p>
        </w:tc>
        <w:tc>
          <w:tcPr>
            <w:tcW w:w="1400" w:type="dxa"/>
            <w:gridSpan w:val="2"/>
            <w:tcBorders>
              <w:tl2br w:val="nil"/>
              <w:tr2bl w:val="nil"/>
            </w:tcBorders>
            <w:vAlign w:val="center"/>
          </w:tcPr>
          <w:p w14:paraId="0B930050">
            <w:pPr>
              <w:jc w:val="center"/>
              <w:rPr>
                <w:rFonts w:hint="eastAsia" w:ascii="楷体" w:hAnsi="楷体" w:eastAsia="楷体" w:cs="楷体"/>
                <w:b/>
                <w:bCs/>
                <w:color w:val="000000"/>
                <w:sz w:val="24"/>
                <w:szCs w:val="18"/>
              </w:rPr>
            </w:pPr>
            <w:r>
              <w:rPr>
                <w:rFonts w:hint="eastAsia" w:ascii="楷体" w:hAnsi="楷体" w:eastAsia="楷体" w:cs="楷体"/>
                <w:b/>
                <w:bCs/>
                <w:color w:val="000000"/>
                <w:spacing w:val="-10"/>
                <w:sz w:val="24"/>
                <w:szCs w:val="18"/>
                <w:lang w:val="en-US" w:eastAsia="zh-CN"/>
              </w:rPr>
              <w:t>全网</w:t>
            </w:r>
            <w:r>
              <w:rPr>
                <w:rFonts w:hint="eastAsia" w:ascii="楷体" w:hAnsi="楷体" w:eastAsia="楷体" w:cs="楷体"/>
                <w:b/>
                <w:bCs/>
                <w:color w:val="000000"/>
                <w:spacing w:val="-10"/>
                <w:sz w:val="24"/>
                <w:szCs w:val="18"/>
              </w:rPr>
              <w:t>传播</w:t>
            </w:r>
            <w:r>
              <w:rPr>
                <w:rFonts w:hint="eastAsia" w:ascii="楷体" w:hAnsi="楷体" w:eastAsia="楷体" w:cs="楷体"/>
                <w:b/>
                <w:bCs/>
                <w:color w:val="000000"/>
                <w:spacing w:val="-10"/>
                <w:sz w:val="24"/>
                <w:szCs w:val="18"/>
                <w:lang w:val="en-US" w:eastAsia="zh-CN"/>
              </w:rPr>
              <w:t>量最高</w:t>
            </w:r>
            <w:r>
              <w:rPr>
                <w:rFonts w:hint="eastAsia" w:ascii="楷体" w:hAnsi="楷体" w:eastAsia="楷体" w:cs="楷体"/>
                <w:b/>
                <w:bCs/>
                <w:color w:val="000000"/>
                <w:sz w:val="24"/>
                <w:szCs w:val="18"/>
              </w:rPr>
              <w:t>平台</w:t>
            </w:r>
          </w:p>
          <w:p w14:paraId="436EEDCF">
            <w:pPr>
              <w:jc w:val="center"/>
              <w:rPr>
                <w:rFonts w:hint="eastAsia" w:ascii="楷体" w:hAnsi="楷体" w:eastAsia="楷体" w:cs="楷体"/>
                <w:b/>
                <w:bCs/>
                <w:color w:val="000000"/>
                <w:sz w:val="24"/>
                <w:szCs w:val="18"/>
                <w:lang w:val="en-US" w:eastAsia="zh-CN"/>
              </w:rPr>
            </w:pPr>
            <w:r>
              <w:rPr>
                <w:rFonts w:hint="eastAsia" w:ascii="楷体" w:hAnsi="楷体" w:eastAsia="楷体" w:cs="楷体"/>
                <w:b/>
                <w:bCs/>
                <w:color w:val="000000"/>
                <w:sz w:val="24"/>
                <w:szCs w:val="18"/>
                <w:lang w:val="en-US" w:eastAsia="zh-CN"/>
              </w:rPr>
              <w:t>发布链接</w:t>
            </w:r>
          </w:p>
        </w:tc>
        <w:tc>
          <w:tcPr>
            <w:tcW w:w="7421" w:type="dxa"/>
            <w:gridSpan w:val="7"/>
            <w:tcBorders>
              <w:tl2br w:val="nil"/>
              <w:tr2bl w:val="nil"/>
            </w:tcBorders>
            <w:vAlign w:val="center"/>
          </w:tcPr>
          <w:p w14:paraId="10EAC8E2">
            <w:pPr>
              <w:rPr>
                <w:rFonts w:hint="eastAsia" w:ascii="仿宋" w:hAnsi="仿宋" w:eastAsia="仿宋"/>
                <w:color w:val="000000"/>
                <w:szCs w:val="21"/>
              </w:rPr>
            </w:pPr>
            <w:r>
              <w:rPr>
                <w:rFonts w:hint="eastAsia" w:ascii="仿宋" w:hAnsi="仿宋" w:eastAsia="仿宋" w:cs="仿宋"/>
                <w:color w:val="000000"/>
                <w:sz w:val="22"/>
                <w:szCs w:val="16"/>
                <w:lang w:val="en-US" w:eastAsia="zh-CN"/>
              </w:rPr>
              <w:t>https://www.cs.com.cn/qs/2025/06/04/detail_202506046494590.html</w:t>
            </w:r>
          </w:p>
        </w:tc>
      </w:tr>
      <w:tr w14:paraId="5E561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jc w:val="center"/>
        </w:trPr>
        <w:tc>
          <w:tcPr>
            <w:tcW w:w="992" w:type="dxa"/>
            <w:vMerge w:val="continue"/>
            <w:tcBorders>
              <w:tl2br w:val="nil"/>
              <w:tr2bl w:val="nil"/>
            </w:tcBorders>
            <w:vAlign w:val="center"/>
          </w:tcPr>
          <w:p w14:paraId="40CAB92D">
            <w:pPr>
              <w:spacing w:line="320" w:lineRule="exact"/>
              <w:jc w:val="center"/>
              <w:rPr>
                <w:rFonts w:hint="eastAsia" w:ascii="华文中宋" w:hAnsi="华文中宋" w:eastAsia="华文中宋"/>
                <w:color w:val="000000"/>
                <w:sz w:val="28"/>
              </w:rPr>
            </w:pPr>
          </w:p>
        </w:tc>
        <w:tc>
          <w:tcPr>
            <w:tcW w:w="1400" w:type="dxa"/>
            <w:gridSpan w:val="2"/>
            <w:tcBorders>
              <w:tl2br w:val="nil"/>
              <w:tr2bl w:val="nil"/>
            </w:tcBorders>
            <w:shd w:val="clear" w:color="auto" w:fill="auto"/>
            <w:vAlign w:val="center"/>
          </w:tcPr>
          <w:p w14:paraId="359C1F04">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0CD586AA">
            <w:pPr>
              <w:spacing w:line="240" w:lineRule="exact"/>
              <w:jc w:val="center"/>
              <w:rPr>
                <w:rFonts w:hint="default" w:ascii="仿宋" w:hAnsi="仿宋" w:eastAsia="楷体" w:cstheme="minorBidi"/>
                <w:color w:val="000000"/>
                <w:kern w:val="2"/>
                <w:sz w:val="21"/>
                <w:szCs w:val="21"/>
                <w:lang w:val="en-US" w:eastAsia="zh-CN" w:bidi="ar-SA"/>
              </w:rPr>
            </w:pPr>
            <w:r>
              <w:rPr>
                <w:rFonts w:hint="eastAsia" w:ascii="楷体" w:hAnsi="楷体" w:eastAsia="楷体" w:cs="楷体"/>
                <w:b/>
                <w:bCs/>
                <w:color w:val="000000"/>
                <w:sz w:val="21"/>
                <w:szCs w:val="21"/>
                <w:lang w:val="en-US" w:eastAsia="zh-CN"/>
              </w:rPr>
              <w:t>传播量</w:t>
            </w:r>
          </w:p>
        </w:tc>
        <w:tc>
          <w:tcPr>
            <w:tcW w:w="1323" w:type="dxa"/>
            <w:tcBorders>
              <w:tl2br w:val="nil"/>
              <w:tr2bl w:val="nil"/>
            </w:tcBorders>
            <w:shd w:val="clear" w:color="auto" w:fill="auto"/>
            <w:vAlign w:val="center"/>
          </w:tcPr>
          <w:p w14:paraId="769BF1DC">
            <w:pPr>
              <w:spacing w:line="240" w:lineRule="exact"/>
              <w:jc w:val="center"/>
              <w:rPr>
                <w:rFonts w:hint="eastAsia" w:ascii="仿宋" w:hAnsi="仿宋" w:eastAsia="仿宋" w:cstheme="minorBidi"/>
                <w:color w:val="000000"/>
                <w:kern w:val="2"/>
                <w:sz w:val="21"/>
                <w:szCs w:val="21"/>
                <w:lang w:val="en-US" w:eastAsia="zh-CN" w:bidi="ar-SA"/>
              </w:rPr>
            </w:pPr>
            <w:r>
              <w:rPr>
                <w:rFonts w:hint="eastAsia" w:ascii="仿宋" w:hAnsi="仿宋" w:eastAsia="仿宋" w:cstheme="minorBidi"/>
                <w:color w:val="000000"/>
                <w:kern w:val="2"/>
                <w:sz w:val="21"/>
                <w:szCs w:val="21"/>
                <w:lang w:val="en-US" w:eastAsia="zh-CN" w:bidi="ar-SA"/>
              </w:rPr>
              <w:t>18.3万次</w:t>
            </w:r>
          </w:p>
        </w:tc>
        <w:tc>
          <w:tcPr>
            <w:tcW w:w="1005" w:type="dxa"/>
            <w:tcBorders>
              <w:tl2br w:val="nil"/>
              <w:tr2bl w:val="nil"/>
            </w:tcBorders>
            <w:shd w:val="clear" w:color="auto" w:fill="auto"/>
            <w:vAlign w:val="center"/>
          </w:tcPr>
          <w:p w14:paraId="44D1FBA2">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544C5029">
            <w:pPr>
              <w:spacing w:line="240" w:lineRule="exact"/>
              <w:jc w:val="center"/>
              <w:rPr>
                <w:rFonts w:hint="default" w:ascii="仿宋" w:hAnsi="仿宋" w:eastAsia="仿宋" w:cstheme="minorBidi"/>
                <w:color w:val="000000"/>
                <w:kern w:val="2"/>
                <w:sz w:val="21"/>
                <w:szCs w:val="21"/>
                <w:lang w:val="en-US" w:eastAsia="zh-CN" w:bidi="ar-SA"/>
              </w:rPr>
            </w:pPr>
            <w:r>
              <w:rPr>
                <w:rFonts w:hint="eastAsia" w:ascii="楷体" w:hAnsi="楷体" w:eastAsia="楷体" w:cs="楷体"/>
                <w:b/>
                <w:bCs/>
                <w:color w:val="000000"/>
                <w:sz w:val="21"/>
                <w:szCs w:val="21"/>
              </w:rPr>
              <w:t>互动</w:t>
            </w:r>
            <w:r>
              <w:rPr>
                <w:rFonts w:hint="eastAsia" w:ascii="楷体" w:hAnsi="楷体" w:eastAsia="楷体" w:cs="楷体"/>
                <w:b/>
                <w:bCs/>
                <w:color w:val="000000"/>
                <w:sz w:val="21"/>
                <w:szCs w:val="21"/>
                <w:lang w:val="en-US" w:eastAsia="zh-CN"/>
              </w:rPr>
              <w:t>量</w:t>
            </w:r>
          </w:p>
        </w:tc>
        <w:tc>
          <w:tcPr>
            <w:tcW w:w="2439" w:type="dxa"/>
            <w:gridSpan w:val="3"/>
            <w:tcBorders>
              <w:tl2br w:val="nil"/>
              <w:tr2bl w:val="nil"/>
            </w:tcBorders>
            <w:vAlign w:val="center"/>
          </w:tcPr>
          <w:p w14:paraId="5BE3E5F6">
            <w:pPr>
              <w:spacing w:line="240" w:lineRule="exact"/>
              <w:jc w:val="center"/>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2395次</w:t>
            </w:r>
          </w:p>
        </w:tc>
        <w:tc>
          <w:tcPr>
            <w:tcW w:w="1122" w:type="dxa"/>
            <w:tcBorders>
              <w:tl2br w:val="nil"/>
              <w:tr2bl w:val="nil"/>
            </w:tcBorders>
            <w:vAlign w:val="center"/>
          </w:tcPr>
          <w:p w14:paraId="50FA0102">
            <w:pPr>
              <w:spacing w:line="240" w:lineRule="exact"/>
              <w:rPr>
                <w:rFonts w:hint="eastAsia" w:ascii="仿宋" w:hAnsi="仿宋" w:eastAsia="仿宋"/>
                <w:color w:val="000000"/>
                <w:sz w:val="21"/>
                <w:szCs w:val="21"/>
              </w:rPr>
            </w:pPr>
            <w:r>
              <w:rPr>
                <w:rFonts w:hint="eastAsia" w:ascii="楷体" w:hAnsi="楷体" w:eastAsia="楷体" w:cs="楷体"/>
                <w:b/>
                <w:bCs/>
                <w:color w:val="000000"/>
                <w:sz w:val="21"/>
                <w:szCs w:val="21"/>
                <w:lang w:val="en-US" w:eastAsia="zh-CN"/>
              </w:rPr>
              <w:t>全网总传播量（万）</w:t>
            </w:r>
          </w:p>
        </w:tc>
        <w:tc>
          <w:tcPr>
            <w:tcW w:w="1532" w:type="dxa"/>
            <w:tcBorders>
              <w:tl2br w:val="nil"/>
              <w:tr2bl w:val="nil"/>
            </w:tcBorders>
            <w:vAlign w:val="center"/>
          </w:tcPr>
          <w:p w14:paraId="03DD5D6F">
            <w:pPr>
              <w:ind w:firstLine="420" w:firstLineChars="200"/>
              <w:rPr>
                <w:rFonts w:hint="default" w:ascii="仿宋" w:hAnsi="仿宋" w:eastAsia="仿宋"/>
                <w:color w:val="000000"/>
                <w:sz w:val="21"/>
                <w:szCs w:val="21"/>
                <w:lang w:val="en-US" w:eastAsia="zh-CN"/>
              </w:rPr>
            </w:pPr>
            <w:r>
              <w:rPr>
                <w:rFonts w:hint="default" w:ascii="仿宋" w:hAnsi="仿宋" w:eastAsia="仿宋"/>
                <w:color w:val="000000"/>
                <w:sz w:val="21"/>
                <w:szCs w:val="21"/>
                <w:lang w:val="en-US" w:eastAsia="zh-CN"/>
              </w:rPr>
              <w:t>2137</w:t>
            </w:r>
          </w:p>
        </w:tc>
      </w:tr>
      <w:tr w14:paraId="06510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4" w:hRule="exact"/>
          <w:jc w:val="center"/>
        </w:trPr>
        <w:tc>
          <w:tcPr>
            <w:tcW w:w="992" w:type="dxa"/>
            <w:tcBorders>
              <w:tl2br w:val="nil"/>
              <w:tr2bl w:val="nil"/>
            </w:tcBorders>
            <w:vAlign w:val="center"/>
          </w:tcPr>
          <w:p w14:paraId="7C530D91">
            <w:pPr>
              <w:widowControl w:val="0"/>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2AF5CE53">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初推</w:t>
            </w:r>
          </w:p>
          <w:p w14:paraId="70360EC6">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评荐</w:t>
            </w:r>
          </w:p>
          <w:p w14:paraId="25BBAAD6">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评理</w:t>
            </w:r>
          </w:p>
          <w:p w14:paraId="1F394BD1">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语由</w:t>
            </w:r>
          </w:p>
          <w:p w14:paraId="1BE3FC92">
            <w:pPr>
              <w:spacing w:line="240" w:lineRule="exact"/>
              <w:jc w:val="center"/>
              <w:rPr>
                <w:rFonts w:hint="default" w:ascii="华文中宋" w:hAnsi="华文中宋" w:eastAsia="华文中宋"/>
                <w:color w:val="000000"/>
                <w:sz w:val="28"/>
                <w:lang w:val="en-US" w:eastAsia="zh-CN"/>
              </w:rPr>
            </w:pPr>
            <w:r>
              <w:rPr>
                <w:rFonts w:hint="eastAsia" w:ascii="华文中宋" w:hAnsi="华文中宋" w:eastAsia="华文中宋"/>
                <w:sz w:val="28"/>
                <w:lang w:val="en-US" w:eastAsia="zh-CN"/>
              </w:rPr>
              <w:t xml:space="preserve">  </w:t>
            </w:r>
            <w:r>
              <w:rPr>
                <w:rFonts w:hint="eastAsia" w:ascii="华文中宋" w:hAnsi="华文中宋" w:eastAsia="华文中宋"/>
                <w:sz w:val="28"/>
              </w:rPr>
              <w:t>︶</w:t>
            </w:r>
          </w:p>
        </w:tc>
        <w:tc>
          <w:tcPr>
            <w:tcW w:w="8821" w:type="dxa"/>
            <w:gridSpan w:val="9"/>
            <w:tcBorders>
              <w:tl2br w:val="nil"/>
              <w:tr2bl w:val="nil"/>
            </w:tcBorders>
            <w:vAlign w:val="center"/>
          </w:tcPr>
          <w:p w14:paraId="78A75C8D">
            <w:pPr>
              <w:spacing w:line="24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该报道聚焦党</w:t>
            </w:r>
            <w:r>
              <w:rPr>
                <w:rFonts w:hint="eastAsia" w:ascii="仿宋" w:hAnsi="仿宋" w:eastAsia="仿宋" w:cs="仿宋"/>
                <w:color w:val="000000"/>
                <w:sz w:val="21"/>
                <w:szCs w:val="21"/>
                <w:lang w:val="en-US" w:eastAsia="zh-CN"/>
              </w:rPr>
              <w:t>中央</w:t>
            </w:r>
            <w:r>
              <w:rPr>
                <w:rFonts w:hint="eastAsia" w:ascii="仿宋" w:hAnsi="仿宋" w:eastAsia="仿宋" w:cs="仿宋"/>
                <w:color w:val="000000"/>
                <w:sz w:val="21"/>
                <w:szCs w:val="21"/>
              </w:rPr>
              <w:t>明令禁止、人民群众深恶痛绝的</w:t>
            </w:r>
            <w:r>
              <w:rPr>
                <w:rFonts w:hint="eastAsia" w:ascii="仿宋" w:hAnsi="仿宋" w:eastAsia="仿宋" w:cs="仿宋"/>
                <w:color w:val="000000"/>
                <w:sz w:val="21"/>
                <w:szCs w:val="21"/>
                <w:lang w:val="en-US" w:eastAsia="zh-CN"/>
              </w:rPr>
              <w:t>跨境金融安全</w:t>
            </w:r>
            <w:r>
              <w:rPr>
                <w:rFonts w:hint="eastAsia" w:ascii="仿宋" w:hAnsi="仿宋" w:eastAsia="仿宋" w:cs="仿宋"/>
                <w:color w:val="000000"/>
                <w:sz w:val="21"/>
                <w:szCs w:val="21"/>
              </w:rPr>
              <w:t>问题</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紧扣中央重大决策部署、重大民生关切、社会治理痛点</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以人民为中心，</w:t>
            </w:r>
            <w:r>
              <w:rPr>
                <w:rFonts w:hint="eastAsia" w:ascii="仿宋" w:hAnsi="仿宋" w:eastAsia="仿宋" w:cs="仿宋"/>
                <w:color w:val="000000"/>
                <w:sz w:val="21"/>
                <w:szCs w:val="21"/>
                <w:lang w:val="en-US" w:eastAsia="zh-CN"/>
              </w:rPr>
              <w:t>通过建设性舆论监督</w:t>
            </w:r>
            <w:r>
              <w:rPr>
                <w:rFonts w:hint="eastAsia" w:ascii="仿宋" w:hAnsi="仿宋" w:eastAsia="仿宋" w:cs="仿宋"/>
                <w:color w:val="000000"/>
                <w:sz w:val="21"/>
                <w:szCs w:val="21"/>
              </w:rPr>
              <w:t>激浊扬清、推动整改、促进社会进步。</w:t>
            </w:r>
          </w:p>
          <w:p w14:paraId="31875D0E">
            <w:pPr>
              <w:spacing w:line="240" w:lineRule="exact"/>
              <w:rPr>
                <w:rFonts w:hint="eastAsia"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r>
              <w:rPr>
                <w:rFonts w:hint="eastAsia" w:ascii="仿宋" w:hAnsi="仿宋" w:eastAsia="仿宋" w:cs="仿宋"/>
                <w:color w:val="000000"/>
                <w:sz w:val="21"/>
                <w:szCs w:val="21"/>
              </w:rPr>
              <w:t>记者沉到一线、扎进现场，用脚力丈量真相，以初心践行使命</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继承和发扬新华社</w:t>
            </w:r>
            <w:r>
              <w:rPr>
                <w:rFonts w:hint="eastAsia" w:ascii="仿宋" w:hAnsi="仿宋" w:eastAsia="仿宋" w:cs="仿宋"/>
                <w:color w:val="000000"/>
                <w:sz w:val="21"/>
                <w:szCs w:val="21"/>
              </w:rPr>
              <w:t>调查研究</w:t>
            </w:r>
            <w:r>
              <w:rPr>
                <w:rFonts w:hint="eastAsia" w:ascii="仿宋" w:hAnsi="仿宋" w:eastAsia="仿宋" w:cs="仿宋"/>
                <w:color w:val="000000"/>
                <w:sz w:val="21"/>
                <w:szCs w:val="21"/>
                <w:lang w:val="en-US" w:eastAsia="zh-CN"/>
              </w:rPr>
              <w:t>的传家宝</w:t>
            </w:r>
            <w:r>
              <w:rPr>
                <w:rFonts w:hint="eastAsia" w:ascii="仿宋" w:hAnsi="仿宋" w:eastAsia="仿宋" w:cs="仿宋"/>
                <w:color w:val="000000"/>
                <w:sz w:val="21"/>
                <w:szCs w:val="21"/>
              </w:rPr>
              <w:t>，不放过一个细节、不遗漏一条线索，确保事实铁证如山</w:t>
            </w:r>
            <w:r>
              <w:rPr>
                <w:rFonts w:hint="eastAsia" w:ascii="仿宋" w:hAnsi="仿宋" w:eastAsia="仿宋" w:cs="仿宋"/>
                <w:color w:val="000000"/>
                <w:sz w:val="21"/>
                <w:szCs w:val="21"/>
                <w:lang w:eastAsia="zh-CN"/>
              </w:rPr>
              <w:t>，展现</w:t>
            </w:r>
            <w:r>
              <w:rPr>
                <w:rFonts w:hint="eastAsia" w:ascii="仿宋" w:hAnsi="仿宋" w:eastAsia="仿宋" w:cs="仿宋"/>
                <w:color w:val="000000"/>
                <w:sz w:val="21"/>
                <w:szCs w:val="21"/>
                <w:lang w:val="en-US" w:eastAsia="zh-CN"/>
              </w:rPr>
              <w:t>了资本市场调查记者</w:t>
            </w:r>
            <w:r>
              <w:rPr>
                <w:rFonts w:hint="eastAsia" w:ascii="仿宋" w:hAnsi="仿宋" w:eastAsia="仿宋" w:cs="仿宋"/>
                <w:color w:val="000000"/>
                <w:sz w:val="21"/>
                <w:szCs w:val="21"/>
                <w:lang w:eastAsia="zh-CN"/>
              </w:rPr>
              <w:t>见微知著的</w:t>
            </w:r>
            <w:r>
              <w:rPr>
                <w:rFonts w:hint="eastAsia" w:ascii="仿宋" w:hAnsi="仿宋" w:eastAsia="仿宋" w:cs="仿宋"/>
                <w:color w:val="000000"/>
                <w:sz w:val="21"/>
                <w:szCs w:val="21"/>
                <w:lang w:val="en-US" w:eastAsia="zh-CN"/>
              </w:rPr>
              <w:t>专业</w:t>
            </w:r>
            <w:r>
              <w:rPr>
                <w:rFonts w:hint="eastAsia" w:ascii="仿宋" w:hAnsi="仿宋" w:eastAsia="仿宋" w:cs="仿宋"/>
                <w:color w:val="000000"/>
                <w:sz w:val="21"/>
                <w:szCs w:val="21"/>
                <w:lang w:eastAsia="zh-CN"/>
              </w:rPr>
              <w:t>能力，从小切口发现大问题</w:t>
            </w:r>
            <w:r>
              <w:rPr>
                <w:rFonts w:hint="eastAsia" w:ascii="仿宋" w:hAnsi="仿宋" w:eastAsia="仿宋" w:cs="仿宋"/>
                <w:color w:val="000000"/>
                <w:sz w:val="21"/>
                <w:szCs w:val="21"/>
              </w:rPr>
              <w:t>。</w:t>
            </w:r>
            <w:r>
              <w:rPr>
                <w:rFonts w:hint="eastAsia" w:ascii="仿宋" w:hAnsi="仿宋" w:eastAsia="仿宋" w:cs="仿宋"/>
                <w:color w:val="000000"/>
                <w:sz w:val="21"/>
                <w:szCs w:val="21"/>
                <w:lang w:val="en-US" w:eastAsia="zh-CN"/>
              </w:rPr>
              <w:t>文章</w:t>
            </w:r>
            <w:r>
              <w:rPr>
                <w:rFonts w:hint="eastAsia" w:ascii="仿宋" w:hAnsi="仿宋" w:eastAsia="仿宋" w:cs="仿宋"/>
                <w:color w:val="000000"/>
                <w:sz w:val="21"/>
                <w:szCs w:val="21"/>
              </w:rPr>
              <w:t>结构严谨、文风朴实、直击</w:t>
            </w:r>
            <w:r>
              <w:rPr>
                <w:rFonts w:hint="eastAsia" w:ascii="仿宋" w:hAnsi="仿宋" w:eastAsia="仿宋" w:cs="仿宋"/>
                <w:color w:val="000000"/>
                <w:sz w:val="21"/>
                <w:szCs w:val="21"/>
                <w:lang w:val="en-US" w:eastAsia="zh-CN"/>
              </w:rPr>
              <w:t>要害，及时有效震慑力港股和互联网券商行业乱象，维护国家金融安全，保护中小投资者合法权益，</w:t>
            </w:r>
            <w:r>
              <w:rPr>
                <w:rFonts w:hint="eastAsia" w:ascii="仿宋" w:hAnsi="仿宋" w:eastAsia="仿宋" w:cs="仿宋"/>
                <w:color w:val="000000"/>
                <w:sz w:val="21"/>
                <w:szCs w:val="21"/>
              </w:rPr>
              <w:t>是主流</w:t>
            </w:r>
            <w:r>
              <w:rPr>
                <w:rFonts w:hint="eastAsia" w:ascii="仿宋" w:hAnsi="仿宋" w:eastAsia="仿宋" w:cs="仿宋"/>
                <w:color w:val="000000"/>
                <w:sz w:val="21"/>
                <w:szCs w:val="21"/>
                <w:lang w:val="en-US" w:eastAsia="zh-CN"/>
              </w:rPr>
              <w:t>财经</w:t>
            </w:r>
            <w:r>
              <w:rPr>
                <w:rFonts w:hint="eastAsia" w:ascii="仿宋" w:hAnsi="仿宋" w:eastAsia="仿宋" w:cs="仿宋"/>
                <w:color w:val="000000"/>
                <w:sz w:val="21"/>
                <w:szCs w:val="21"/>
              </w:rPr>
              <w:t>媒体践行</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四力</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、服务大局的生动实践</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 xml:space="preserve"> </w:t>
            </w:r>
            <w:r>
              <w:rPr>
                <w:rFonts w:hint="eastAsia" w:ascii="华文中宋" w:hAnsi="华文中宋" w:eastAsia="华文中宋"/>
                <w:color w:val="000000"/>
                <w:spacing w:val="-2"/>
                <w:sz w:val="28"/>
              </w:rPr>
              <w:t xml:space="preserve">             </w:t>
            </w:r>
          </w:p>
          <w:p w14:paraId="3109BF00">
            <w:pPr>
              <w:spacing w:line="360" w:lineRule="exact"/>
              <w:rPr>
                <w:rFonts w:hint="eastAsia"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r>
              <w:rPr>
                <w:rFonts w:hint="eastAsia" w:ascii="华文中宋" w:hAnsi="华文中宋" w:eastAsia="华文中宋"/>
                <w:color w:val="000000"/>
                <w:spacing w:val="-2"/>
                <w:sz w:val="28"/>
              </w:rPr>
              <w:t>：</w:t>
            </w:r>
          </w:p>
          <w:p w14:paraId="5DF11F77">
            <w:pPr>
              <w:rPr>
                <w:rFonts w:hint="eastAsia" w:ascii="仿宋" w:hAnsi="仿宋" w:eastAsia="仿宋"/>
                <w:color w:val="000000"/>
                <w:szCs w:val="21"/>
              </w:rPr>
            </w:pPr>
            <w:r>
              <w:rPr>
                <w:rFonts w:hint="eastAsia" w:ascii="方正仿宋_GB2312"/>
                <w:color w:val="000000"/>
                <w:sz w:val="28"/>
              </w:rPr>
              <w:t xml:space="preserve">                                              </w:t>
            </w:r>
            <w:r>
              <w:rPr>
                <w:rFonts w:hint="eastAsia" w:ascii="方正仿宋_GB2312"/>
                <w:color w:val="000000"/>
                <w:sz w:val="28"/>
                <w:lang w:val="en-US" w:eastAsia="zh-CN"/>
              </w:rPr>
              <w:t>2026</w:t>
            </w:r>
            <w:r>
              <w:rPr>
                <w:rFonts w:ascii="华文中宋" w:hAnsi="华文中宋" w:eastAsia="华文中宋"/>
                <w:color w:val="000000"/>
                <w:sz w:val="28"/>
              </w:rPr>
              <w:t>年</w:t>
            </w:r>
            <w:r>
              <w:rPr>
                <w:rFonts w:hint="eastAsia" w:ascii="华文中宋" w:hAnsi="华文中宋" w:eastAsia="华文中宋"/>
                <w:color w:val="000000"/>
                <w:sz w:val="28"/>
                <w:lang w:val="en-US" w:eastAsia="zh-CN"/>
              </w:rPr>
              <w:t>5</w:t>
            </w:r>
            <w:r>
              <w:rPr>
                <w:rFonts w:hint="eastAsia" w:ascii="华文中宋" w:hAnsi="华文中宋" w:eastAsia="华文中宋"/>
                <w:color w:val="000000"/>
                <w:sz w:val="28"/>
              </w:rPr>
              <w:t>月</w:t>
            </w:r>
            <w:r>
              <w:rPr>
                <w:rFonts w:hint="eastAsia" w:ascii="华文中宋" w:hAnsi="华文中宋" w:eastAsia="华文中宋"/>
                <w:color w:val="000000"/>
                <w:sz w:val="28"/>
                <w:lang w:val="en-US" w:eastAsia="zh-CN"/>
              </w:rPr>
              <w:t>11</w:t>
            </w:r>
            <w:r>
              <w:rPr>
                <w:rFonts w:hint="eastAsia" w:ascii="华文中宋" w:hAnsi="华文中宋" w:eastAsia="华文中宋"/>
                <w:color w:val="000000"/>
                <w:sz w:val="28"/>
              </w:rPr>
              <w:t>日</w:t>
            </w:r>
          </w:p>
        </w:tc>
      </w:tr>
    </w:tbl>
    <w:p w14:paraId="1ADB2B1F"/>
    <w:p w14:paraId="7F7AD76E"/>
    <w:p w14:paraId="1A534C3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rPr>
        <w:t>互联网券商内地违规揽客调查：</w:t>
      </w:r>
    </w:p>
    <w:p w14:paraId="15B015E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rPr>
        <w:t>老虎证券港股跨境开户“死灰复燃”</w:t>
      </w:r>
    </w:p>
    <w:p w14:paraId="4239AE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28E0FF15">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default" w:ascii="宋体" w:hAnsi="宋体" w:eastAsia="宋体" w:cs="宋体"/>
          <w:b/>
          <w:bCs/>
          <w:lang w:val="en-US" w:eastAsia="zh-CN"/>
        </w:rPr>
      </w:pPr>
      <w:r>
        <w:rPr>
          <w:rFonts w:hint="eastAsia" w:ascii="宋体" w:hAnsi="宋体" w:eastAsia="宋体" w:cs="宋体"/>
          <w:b/>
          <w:bCs/>
        </w:rPr>
        <w:t>本报记者联合报道</w:t>
      </w:r>
    </w:p>
    <w:p w14:paraId="4872D8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随着老铺黄金、泡泡玛特等个股赚钱效应的持续发酵，大批新消费、人工智能和生物医药等领域的内地企业纷纷谋求赴港IPO，并迅速催生了新一轮港股开户热潮。</w:t>
      </w:r>
    </w:p>
    <w:p w14:paraId="158496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值此风口，中国证券报记者调查发现，2022年就被证监会认定为非法经营证券业务的跨境互联网券商老虎证券（TIGR），目前依然在北京等地违规发展内地新客户、开立新账户，通过涉嫌伪造材料等手段，主动帮助不符合条件的内地客户成功开户，并通过技术手段为新增客户获取其App留“后门”。</w:t>
      </w:r>
    </w:p>
    <w:p w14:paraId="3F7495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记者进一步调查还发现，老虎证券目前还在北京、上海、广州、深圳、杭州以及合肥等多地大量招聘工作人员，包括但不限于证券经纪业务、投资银行业务和资产管理业务等券商前台岗位，以及人力、财务、行政、技术、客服和运营等中后台岗位。</w:t>
      </w:r>
    </w:p>
    <w:p w14:paraId="765D01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5月28日，记者就有关问题对老虎证券进行了书面采访，但截至发稿前尚未收到任何回应。</w:t>
      </w:r>
    </w:p>
    <w:p w14:paraId="08839AB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bCs/>
          <w:sz w:val="28"/>
          <w:szCs w:val="36"/>
        </w:rPr>
      </w:pPr>
      <w:r>
        <w:rPr>
          <w:rFonts w:hint="eastAsia" w:ascii="华文中宋" w:hAnsi="华文中宋" w:eastAsia="华文中宋" w:cs="华文中宋"/>
          <w:b/>
          <w:bCs/>
          <w:sz w:val="28"/>
          <w:szCs w:val="36"/>
        </w:rPr>
        <w:t>港股火爆催生跨境违规揽客生意</w:t>
      </w:r>
    </w:p>
    <w:p w14:paraId="310D32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某80后炒股客告诉记者，经过朋友引荐，他通过微信与老虎证券的一位客户经理T（匿名处理）取得了联系。在没有任何监管政策告知和风险揭示的情况下，T直接发给他老虎证券证券开户链接（www.tigersecurities.com）及开户流程资料，并告知其“选择身份证开户”“银行卡输入中国大陆地区62开头的借记卡进行验证”等重要提示。</w:t>
      </w:r>
    </w:p>
    <w:p w14:paraId="31C287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值得注意的是，作为最为关键的一环，老虎证券要求内地投资者开户过程中需上传2023年5月19日之前其他境外券商开户成功的邮件截图或该时间节点之前的账单。</w:t>
      </w:r>
    </w:p>
    <w:p w14:paraId="26E757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但上述炒股客称，由于没有港股或美股证券账户及境外股票交易记录，他在“其他境外券商账户”证明材料环节将A股证券账户的股票交割单进行提交并顺利完成了老虎证券的开户申请流程，最终在短短几分钟内就收到了老虎证券的开户受理通知邮件。</w:t>
      </w:r>
    </w:p>
    <w:p w14:paraId="6A0FC2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随后，他又接到一个北京区号、自称是老虎证券客服的电话，对方告知其境外券商账户证明材料不符合要求，稍后将向其提供一份新的证明材料，并要求将此材料重新提交开户流程进行审核。</w:t>
      </w:r>
    </w:p>
    <w:p w14:paraId="774F34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果不其然，该炒股客不到半小时就收到了一封陌生的新邮件，附件为英文版的某美股券商（注：记者调查发现其是由华人创建的美股经纪业务券商）账户证明材料，账户姓名及地址均为他本人的真实身份信息，但账户资产期限为2022年7月1日至2022年7月31日，证券账户的资金、证券及投资组合权益分配等数据全部是杜撰的。他将此材料提交老虎证券开户流程审核，短短几分钟后就收到了老虎证券综合账户开户成功的邮件通知并提醒入金操作。</w:t>
      </w:r>
    </w:p>
    <w:p w14:paraId="3D1EDE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记者调查发现，目前通过搜索引擎查找老虎证券，得到的官网（www.laohu8.com）与上述开户链接网址并不相同，也没有任何证券开户的账户注册入口，且内地官网页面文字提醒：“老虎国际将于2023年5月18日起调整内地用户更新客户端的方式，在内地应用市场下架旗下App‘老虎国际’，存量中国内地用户如需更新或重新下载老虎国际App，请参考‘老虎国际存量用户更新指引’”。</w:t>
      </w:r>
    </w:p>
    <w:p w14:paraId="293DCC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记者拨打老虎证券“400***7555”客户服务电话咨询发现，语音提示设置了开户咨询、加急开户、交易费用咨询、出入金及转仓咨询和机构业务等。而记者调查发现，上述炒股客提供的老虎证券客户服务电话号码被百度安全号码认证平台认证归属于“北京优虎商务服务有限公司”——这正是老虎证券创始人巫天华旗下北京向上融科科技发展有限公司的全资子公司。</w:t>
      </w:r>
    </w:p>
    <w:p w14:paraId="7CF581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随后，记者通过老虎证券证券开户链接（www.tigersecurities.com）注册账号，以虚假美股账户资料顺利提交了开户申请并收到受理通知邮件，最终在老虎证券开户成功。</w:t>
      </w:r>
    </w:p>
    <w:p w14:paraId="3F1DC0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除此之外，在内地App应用市场2023年5月起全部下架老虎证券有关App的背景下，老虎证券还在“存量用户安装更新App指引”中暗藏“后门”，为新增内地客户提供App下载安装使用路径。</w:t>
      </w:r>
    </w:p>
    <w:p w14:paraId="701072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其中，苹果系统用户只需要下载并安装TestFlight包，并以App测试的名义获得下载安装服务；安卓（Android）系统用户则只需要点击相关链接即可下载App安装文件包；华为、小米和OV等手机用户也被提示需要先关闭系统中类似“强制官方应用市场安装检测”选项即可下载安装App。</w:t>
      </w:r>
    </w:p>
    <w:p w14:paraId="7B7F9D5A">
      <w:pPr>
        <w:keepNext w:val="0"/>
        <w:keepLines w:val="0"/>
        <w:pageBreakBefore w:val="0"/>
        <w:widowControl w:val="0"/>
        <w:kinsoku/>
        <w:wordWrap/>
        <w:overflowPunct/>
        <w:topLinePunct w:val="0"/>
        <w:autoSpaceDE/>
        <w:autoSpaceDN/>
        <w:bidi w:val="0"/>
        <w:adjustRightInd/>
        <w:snapToGrid/>
        <w:spacing w:line="360" w:lineRule="exact"/>
        <w:ind w:firstLine="421"/>
        <w:textAlignment w:val="auto"/>
        <w:rPr>
          <w:rFonts w:hint="eastAsia" w:ascii="宋体" w:hAnsi="宋体" w:eastAsia="宋体" w:cs="宋体"/>
          <w:b/>
          <w:bCs/>
        </w:rPr>
      </w:pPr>
      <w:r>
        <w:rPr>
          <w:rFonts w:hint="eastAsia" w:ascii="宋体" w:hAnsi="宋体" w:eastAsia="宋体" w:cs="宋体"/>
          <w:b/>
          <w:bCs/>
        </w:rPr>
        <w:t>记者按照上述指引，在苹果手机下载并安装TestFlight包后，顺利下载、安装并能够正常使用老虎证券客户端。如果没有开户的话，也能在安装老虎证券客户端后选择“开户”模块申请开户。</w:t>
      </w:r>
    </w:p>
    <w:p w14:paraId="616478A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bCs/>
          <w:sz w:val="28"/>
          <w:szCs w:val="36"/>
        </w:rPr>
      </w:pPr>
      <w:r>
        <w:rPr>
          <w:rFonts w:hint="eastAsia" w:ascii="华文中宋" w:hAnsi="华文中宋" w:eastAsia="华文中宋" w:cs="华文中宋"/>
          <w:b/>
          <w:bCs/>
          <w:sz w:val="28"/>
          <w:szCs w:val="36"/>
        </w:rPr>
        <w:t>内地从事券商业务或涉嫌非法证券</w:t>
      </w:r>
    </w:p>
    <w:p w14:paraId="1AB45E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实际上，不只是涉嫌违规开展跨境揽客业务，老虎证券目前还在北京、上海、广州、深圳和杭州等多地开展大规模的券商业务人员招聘，仅仅BOSS直聘就显示目前有多达216个岗位正在进行招聘。</w:t>
      </w:r>
    </w:p>
    <w:p w14:paraId="1339F0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上述招聘信息显示，此次招聘的登记主体是“北京向上一心科技有限公司”，注册地址为北京市朝阳区太阳宫中路16号院1号楼15层1501，其法人代表、董事兼经理正是老虎证券首席技术官柳锴，招聘信息中的“公司简介”及“产品信息”均指向了老虎证券。</w:t>
      </w:r>
    </w:p>
    <w:p w14:paraId="37DB8D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根据上述招聘信息，老虎证券总部位于新加坡，研发中心位于中国，在多个国家和地区设有办公室，在全球拥有超1000名员工。目前，公司已取得新加坡、美国、新西兰、澳大利亚、中国香港等地的券商牌照或许可，并为当地居民提供证券、衍生品交易等服务。2019年3月20日，公司正式在美国纳斯达克交易所挂牌上市，股票代码为TIGR。</w:t>
      </w:r>
    </w:p>
    <w:p w14:paraId="4E09F6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值得注意的是，在北京、上海和杭州等地多个销售岗位的招聘要求中，均明确提出“通过人脉拓展、商务合作、客户沙龙等方式，有效拓展海外高净值客户及机构客户；通过部门协作合力将内外部潜在客户转化为公司客户”；在深圳的销售岗位招聘要求中也明确提出“通过电话、WhatsApp、微信等工具与新注册客户沟通，了解客户实际情况与需求，并转化潜在客户”。</w:t>
      </w:r>
    </w:p>
    <w:p w14:paraId="568119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在投行岗位中，明确要求“主导美股上市项目全流程执行，有独立完成美股上市执行工作的能力，可常驻北京或上海”。</w:t>
      </w:r>
    </w:p>
    <w:p w14:paraId="52B5A6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此外，在技术、人力、财务和行政等后台岗位中，均明确在北京、深圳等内地负责环球证券期货基金等品类交易日常运作和结算及相关数据报送业务、全流程业务部门的团队搭建，以及负责交易系统的研发、测试和运维等相关技术支持工作。</w:t>
      </w:r>
    </w:p>
    <w:p w14:paraId="3A90BC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老虎证券客服人员向记者确认，公司的客服和技术部门在北京办公。</w:t>
      </w:r>
    </w:p>
    <w:p w14:paraId="2B4C11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对此，多位律师事务所合伙人均向记者表示，如果在内地设置券商前、中、后台岗位，这些岗位的存在和运营是为了支持其未经批准的跨境证券业务，那么从法律角度来看，这些行为整体上可能构成非法经营证券业务。</w:t>
      </w:r>
    </w:p>
    <w:p w14:paraId="34291A5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华文中宋" w:hAnsi="华文中宋" w:eastAsia="华文中宋" w:cs="华文中宋"/>
          <w:b/>
          <w:bCs/>
          <w:sz w:val="28"/>
          <w:szCs w:val="36"/>
        </w:rPr>
      </w:pPr>
      <w:r>
        <w:rPr>
          <w:rFonts w:hint="eastAsia" w:ascii="华文中宋" w:hAnsi="华文中宋" w:eastAsia="华文中宋" w:cs="华文中宋"/>
          <w:b/>
          <w:bCs/>
          <w:sz w:val="28"/>
          <w:szCs w:val="36"/>
        </w:rPr>
        <w:t>互联网券商跨境揽客曾遭集中整治</w:t>
      </w:r>
    </w:p>
    <w:p w14:paraId="35786A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公开信息显示，成立于2014年的老虎证券定位于华人互联网券商，主要面向个人投资者、机构提供美股、港股等全球主要市场的证券经纪和增值服务，并于2017年11月逐步延伸至港股、美股IPO承销等投行业务，最终于2019年3月在美国纳斯达克上市。</w:t>
      </w:r>
    </w:p>
    <w:p w14:paraId="5FB19D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据了解，老虎证券初期选择的是代理路线，以美国盈透证券（IB）的全披露代理商进行展业，2018年、2019年开始陆续通过收购的方式获得美国、澳大利亚的相关金融牌照，2020年1月和2月分别进入美国和新加坡市场，2022年先后进入澳大利亚、新西兰和中国香港市场。</w:t>
      </w:r>
    </w:p>
    <w:p w14:paraId="1100B3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然而，老虎证券等互联网券商的跨境揽客早已被中国证监会定性为“非法经营证券业务”，并于2023年进行了集中整治。</w:t>
      </w:r>
    </w:p>
    <w:p w14:paraId="195613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2021年10月，证监会通过媒体发声表明监管态度，即此类境外证券经营机构的跨境证券业务不符合《中华人民共和国证券法》《证券公司监督管理条例》等法律法规规定，将依法对此类活动予以规范。</w:t>
      </w:r>
    </w:p>
    <w:p w14:paraId="5D52FE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2021年11月，证监会对老虎证券高管进行了监管约谈，明确了证监会的监管态度，要求其依法规范面向内地投资者的跨境证券业务。</w:t>
      </w:r>
    </w:p>
    <w:p w14:paraId="68278A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随后，证监会2022年12月底还对外宣布推进富途控股、老虎证券非法跨境展业整治工作，进一步对老虎证券等互联网券商未经证监会核准，面向内地投资者开展跨境证券业务的行为正式定性为“非法经营证券业务”。</w:t>
      </w:r>
    </w:p>
    <w:p w14:paraId="70A3B0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在上述整治工作中，证监会要求老虎证券对上述违法违规行为进行整改，按照“有效遏制增量，有序化解存量”的思路，依法取缔增量非法业务活动。禁止发展内地新客户、开立新账户。同时证监会还要求妥善处理存量业务，仅允许存量内地投资者继续通过原境外机构开展交易，但禁止境外机构接受违反我国外汇管理规定的增量资金转入此类投资者账户。</w:t>
      </w:r>
    </w:p>
    <w:p w14:paraId="38D393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据了解，2022年12月31日以来，老虎证券等互联网券商已陆续停止为内地投资者提供开户服务，相关App均已从内地应用商店中下架，仅仅保留部分客服人员响应内地存量客户的需求。</w:t>
      </w:r>
    </w:p>
    <w:p w14:paraId="1599A0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然而，在严格禁止内地揽客的背景下，老虎证券公布的2024年第四季度、2025年第一季度的营收同比增幅分别高达77.3%和55.3%；2024年全年营收、2025年第一季度的单季度利润和客户总资产等多项指标均创历史新高。</w:t>
      </w:r>
    </w:p>
    <w:p w14:paraId="4F9988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其中，老虎证券2025年第一季度港股开户人数环比增长27%，港股交易金额环比增长78%。投行业务方面，老虎证券2025年第一季度承销4宗港股IPO；2024年前三季度老虎证券共参与港股承销23家，占前三季度港股上市总数的1/2，位列2024年前三季度港股IPO承销家数排行榜第四；2018年至2023年期间老虎证券承销的所有港股企业中，市值10亿港元以上公司占比过半。</w:t>
      </w:r>
    </w:p>
    <w:p w14:paraId="522CEF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rPr>
        <w:t>　　对此，一位不愿具名的内地券商人士向记者表示，目前买卖港股的主要途径是向A股券商申请开通“港股通”交易权限，但这需要A股证券账户在开通权限前20个交易日日均资产不低于50万元等硬性门槛，而且目前“港股通”还无法直接参与港股的新股申购，也无法参与交易尚未进入“港股通标的”的热门“次新股”。因此，从某种意义上说，老虎证券等互联网券商恰好满足了部分内地投资者的特定需求。</w:t>
      </w:r>
    </w:p>
    <w:p w14:paraId="29C8A441">
      <w:r>
        <w:rPr>
          <w:rFonts w:hint="eastAsia" w:ascii="宋体" w:hAnsi="宋体" w:eastAsia="宋体" w:cs="宋体"/>
          <w:b/>
          <w:bCs/>
        </w:rPr>
        <w:t>　　业内人士表示，老虎证券杜撰虚假境外账户证明材料在内地揽客等行为，或将迎来更进一步的监管。</w:t>
      </w: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354EB38-09D9-4DC1-B97F-2C2A019D6127}"/>
  </w:font>
  <w:font w:name="方正仿宋_GB2312">
    <w:panose1 w:val="02000000000000000000"/>
    <w:charset w:val="86"/>
    <w:family w:val="auto"/>
    <w:pitch w:val="default"/>
    <w:sig w:usb0="A00002BF" w:usb1="184F6CFA" w:usb2="00000012" w:usb3="00000000" w:csb0="00040001" w:csb1="00000000"/>
    <w:embedRegular r:id="rId2" w:fontKey="{2858EFE9-7FD0-4AA1-915A-4D5BE953D8F1}"/>
  </w:font>
  <w:font w:name="方正小标宋简体">
    <w:altName w:val="方正舒体"/>
    <w:panose1 w:val="02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C8EB2BEC-BC24-4E7C-A5A4-9DCB76DC4665}"/>
  </w:font>
  <w:font w:name="仿宋">
    <w:panose1 w:val="02010609060101010101"/>
    <w:charset w:val="86"/>
    <w:family w:val="auto"/>
    <w:pitch w:val="default"/>
    <w:sig w:usb0="800002BF" w:usb1="38CF7CFA" w:usb2="00000016" w:usb3="00000000" w:csb0="00040001" w:csb1="00000000"/>
    <w:embedRegular r:id="rId4" w:fontKey="{0EE984B6-2477-450C-AE28-865D902D315C}"/>
  </w:font>
  <w:font w:name="楷体">
    <w:panose1 w:val="02010609060101010101"/>
    <w:charset w:val="86"/>
    <w:family w:val="modern"/>
    <w:pitch w:val="default"/>
    <w:sig w:usb0="800002BF" w:usb1="38CF7CFA" w:usb2="00000016" w:usb3="00000000" w:csb0="00040001" w:csb1="00000000"/>
    <w:embedRegular r:id="rId5" w:fontKey="{91989A60-354A-4D54-8A79-7C4DEF04BD46}"/>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9C5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2312" w:asciiTheme="minorHAnsi" w:hAnsiTheme="minorHAnsi" w:cstheme="minorBidi"/>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2026-05-13T04:45:53Z</dcterms:created>
  <dc:creator>z1391</dc:creator>
  <cp:lastModifiedBy>火焱</cp:lastModifiedBy>
  <dcterms:modified xsi:type="dcterms:W3CDTF">2026-05-13T04:55:14Z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eyJoZGlkIjoiODNhNTUyM2ZmZmIzOTg4MzE2NDgyZTQ3ZDZhMzY1NzMiLCJ1c2VySWQiOiI1NDk5OTUyNzYifQ==</vt:lpwstr>
  </property>
  <property fmtid="{D5CDD505-2E9C-101B-9397-08002B2CF9AE}" pid="4" name="ICV">
    <vt:lpwstr>957B23EE9C124B86B6AE20346BC31770_12</vt:lpwstr>
  </property>
</Properties>
</file>