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2"/>
        <w:tblW w:w="98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5609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《坐高铁，到延安去！》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482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作品九项（消息）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848字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EF9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消息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AAC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</w:pP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7453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许媛媛 周琼 唐茹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187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姜柯宇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4A516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textAlignment w:val="auto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《人民铁道》报业有限公司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B3A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15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《人民铁道》报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04B8C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06FC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《人民铁道》报1版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7A66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2025年12月27日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2FC9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2F6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78E7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https://mp.weixin.qq.com/s/4-T99vT3aAaTrB2uXl2x-g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79A0C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588D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加快革命老区振兴发展，是习近平总书记长期以来的深切牵挂。2025年12月26日，西延高铁正式通车，标志着陕北革命老区延安迈入高铁时代，我国高铁营业里程突破5万公里，为“十四五”圆满收官添上浓墨重彩的一笔。记者敏锐捕捉这背后的新闻价值和历史意义，深入践行新闻“四力”，提前梳理史料、紧盯工程进度，广泛采访参建人员、铁路职工及老区群众，积累丰富素材。作品以首发列车为叙事切口，温情诠释“坐高铁到延安去”的新时代邀约，巧妙引出中国高铁建设里程碑成就，生动展现在5万公里高铁网支撑下，“流动中国”欣欣向荣、蒸蒸日上的鲜活图景。</w:t>
            </w:r>
          </w:p>
          <w:p w14:paraId="3AF6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作品第一时间在“人民铁道”微信公众号等平台以“文+图+视频”形式发布，并在报纸头版见报。报道全网总浏览量超千万，近500个网站、新媒体端口头条刊载或弹窗推送，相关话题微博阅读量336.9万、抖音平台播放量3044.1万次。</w:t>
            </w:r>
          </w:p>
          <w:p w14:paraId="7552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报道以小切口反映大主题，以铁路变迁映照老区振兴，充分展示中国铁路在实现“人享其行、物畅其流”美好愿景、推进全体人民共同富裕上的实践成效，极大激发民族自豪感。中外网友纷纷留言：“5万公里，这就是实力，值得骄傲”。作品获评“2025年中国正能量网络精品网络正能量文字”，兼具新闻价值、传播价值与社会价值。</w:t>
            </w:r>
          </w:p>
          <w:p w14:paraId="24F3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</w:pP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B93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10EAC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https://apicnrapp.cnr.cn/html/share.html?id=30475242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62.3万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79A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5BE3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0FA0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3446万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7367E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  <w:p w14:paraId="3187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 xml:space="preserve">延安是中国革命的圣地、新中国的摇篮。时值中央红军胜利抵达陕北90周年，作品将革命红色文脉与新时代铁路发展深度融合，既呈现中国高铁营业里程突破5万公里的重大发展成果，又回望革命峥嵘岁月、唤醒红色历史记忆，有效凝聚情感共识、激发民族自豪感。报道创作视角新颖，叙事手法灵活，兼具思想深度、情感温度与传播广度，实现以交通变迁映照时代进步、以老区焕新见证国家发展的舆论引导效果，是一篇立意高远、质感精良、兼具时代价值与传播价值的新闻佳作。  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</w:t>
            </w:r>
          </w:p>
          <w:p w14:paraId="3109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DF11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1CBDA95D"/>
    <w:p w14:paraId="7A724BF6"/>
    <w:p w14:paraId="20DBF10B"/>
    <w:p w14:paraId="4C4FFD70"/>
    <w:p w14:paraId="60C87A7B"/>
    <w:p w14:paraId="2A071A15"/>
    <w:p w14:paraId="4DCCB051"/>
    <w:p w14:paraId="466B3B48"/>
    <w:p w14:paraId="5CB6885C"/>
    <w:p w14:paraId="2A3390F1"/>
    <w:p w14:paraId="41CA9B86"/>
    <w:p w14:paraId="4ADBD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革命圣地迈入“高铁时代”</w:t>
      </w:r>
    </w:p>
    <w:p w14:paraId="1496A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坐高铁，到延安去！</w:t>
      </w:r>
    </w:p>
    <w:p w14:paraId="1EC0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1" w:firstLineChars="200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中国高铁超5万公里，世界上规模最大、现代化水平最高的高铁网加速延展</w:t>
      </w:r>
    </w:p>
    <w:p w14:paraId="09FC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055E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本报延安12月26日电 （许媛媛 周琼 唐茹）西安至延安高速铁路今日开通运营，延安正式迈入“高铁时代”。至此，中国高铁营业里程突破5万公里，世界上规模最大、现代化水平最高的高铁网加速延展。“坐高铁，到延安去”，成为这片红色热土的新时代邀约。</w:t>
      </w:r>
    </w:p>
    <w:p w14:paraId="4F47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10时，延安站，C9309次复兴号智能动车组列车准时发车，一路南下。</w:t>
      </w:r>
    </w:p>
    <w:p w14:paraId="7B91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西安至延安，每一寸钢轨都浸润着厚重的历史回响：1991年，铁路铺轨到延安，革命圣地延安结束无铁路的历史；2005年，延安直通首都的T46次列车首发，“坐上火车逛北京”成为现实；2012年，动车组开进革命圣地，西安至延安“2小时经济圈”就此形成。</w:t>
      </w:r>
    </w:p>
    <w:p w14:paraId="26E5A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黄土高原间，峁梁连绵，沟壑纵横。作为陕北革命老区首条高铁，西延高铁设计时速350公里，西安北至延安最快68分钟可达，较之前开行的最快旅客列车压缩62分钟，是目前穿越黄土高原设计时速最高的铁路。</w:t>
      </w:r>
    </w:p>
    <w:p w14:paraId="25E4C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不一会儿，列车穿过“苹果之乡”洛川。“高铁开通，是洛川人民盼望已久的大喜事！”洛川县苹果产业协会秘书长王博介绍，“洛川县约有苹果园53万亩，相信随着高铁开通，会有更多人来到这里‘爱’上洛川苹果。”</w:t>
      </w:r>
    </w:p>
    <w:p w14:paraId="12106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列车穿山越岭，窗外忽而是隧道，忽而是桥梁。西延高铁全长299公里，桥隧比高达91%。这么难，为啥还要建？“这既是出于补齐交通短板的现实需要，更源于推动革命老区振兴发展的战略考量。”西成客专陕西公司西延指挥部副指挥长陈晓军介绍。</w:t>
      </w:r>
    </w:p>
    <w:p w14:paraId="17552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西延高铁开通仪式现场，92岁的延安人折正千正笑着跟复兴号合影：“现在终于盼到高铁通到家门口，咱心里更是透亮透亮的甜！”</w:t>
      </w:r>
    </w:p>
    <w:p w14:paraId="6DBAF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从陕北的变化就可以看到中国的变化。</w:t>
      </w:r>
    </w:p>
    <w:p w14:paraId="75B41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十四五”期间，1.2万公里高铁建成投产，富平等128个县迈入“高铁时代”，“八纵八横”高铁网日益完善。目前，高铁覆盖我国97%的城区人口50万以上城市，承担中国铁路80%的旅客发送量，营业里程稳居世界第一。</w:t>
      </w:r>
    </w:p>
    <w:p w14:paraId="65A1A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11时08分，列车驶入西安北站。“听说西延高铁开通，我跟同学们昨晚约好一起赶来。”北京大学学生吴争说，“这是我们的青春邀约——坐高铁，到延安去！”</w:t>
      </w:r>
    </w:p>
    <w:p w14:paraId="7A449577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DE2A2C9-6C69-43C1-AE02-46AFABB3E7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975C5F3-5AB7-4FC9-88C6-02AA9347B833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617357E-6187-440B-9645-63F97F7FB7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8F5D727-BB27-4283-AEFA-C8B47DF819F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72099AA-35D0-4236-9792-A8E05BC6A97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B96B5CB-A104-4AE2-AB83-DA84F62AC68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2026-05-13T03:42:06Z</dcterms:created>
  <dc:creator>z1391</dc:creator>
  <cp:lastModifiedBy>火焱</cp:lastModifiedBy>
  <dcterms:modified xsi:type="dcterms:W3CDTF">2026-05-13T03:43:00Z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eyJoZGlkIjoiODNhNTUyM2ZmZmIzOTg4MzE2NDgyZTQ3ZDZhMzY1NzMiLCJ1c2VySWQiOiI1NDk5OTUyNzYifQ==</vt:lpwstr>
  </property>
  <property fmtid="{D5CDD505-2E9C-101B-9397-08002B2CF9AE}" pid="4" name="ICV">
    <vt:lpwstr>973432A0F648417894A11C1E11329064_12</vt:lpwstr>
  </property>
</Properties>
</file>