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15733">
      <w:pPr>
        <w:rPr>
          <w:rFonts w:ascii="楷体" w:hAnsi="楷体" w:eastAsia="黑体" w:cs="楷体"/>
          <w:b/>
          <w:bCs/>
          <w:color w:val="000000" w:themeColor="text1"/>
          <w:sz w:val="30"/>
          <w:szCs w:val="30"/>
          <w14:textFill>
            <w14:solidFill>
              <w14:schemeClr w14:val="tx1"/>
            </w14:solidFill>
          </w14:textFill>
        </w:rPr>
      </w:pPr>
      <w:r>
        <w:rPr>
          <w:rFonts w:hint="eastAsia" w:ascii="黑体" w:hAnsi="黑体" w:eastAsia="黑体" w:cs="楷体"/>
          <w:color w:val="000000" w:themeColor="text1"/>
          <w:sz w:val="32"/>
          <w:szCs w:val="32"/>
          <w14:textFill>
            <w14:solidFill>
              <w14:schemeClr w14:val="tx1"/>
            </w14:solidFill>
          </w14:textFill>
        </w:rPr>
        <w:t>附件3</w:t>
      </w:r>
    </w:p>
    <w:p w14:paraId="79D81741">
      <w:pPr>
        <w:spacing w:line="560" w:lineRule="exact"/>
        <w:jc w:val="center"/>
        <w:rPr>
          <w:rFonts w:ascii="方正小标宋简体" w:hAnsi="华文中宋" w:eastAsia="方正小标宋简体"/>
          <w:color w:val="000000"/>
          <w:sz w:val="44"/>
          <w:szCs w:val="40"/>
        </w:rPr>
      </w:pPr>
      <w:r>
        <w:rPr>
          <w:rFonts w:hint="eastAsia" w:ascii="方正小标宋简体" w:hAnsi="华文中宋" w:eastAsia="方正小标宋简体"/>
          <w:color w:val="000000"/>
          <w:sz w:val="44"/>
          <w:szCs w:val="40"/>
        </w:rPr>
        <w:t>新闻IP参评作品推荐表</w:t>
      </w:r>
      <w:bookmarkStart w:id="0" w:name="附件4"/>
      <w:bookmarkEnd w:id="0"/>
    </w:p>
    <w:p w14:paraId="3971A9CE">
      <w:pPr>
        <w:spacing w:line="200" w:lineRule="exact"/>
        <w:jc w:val="center"/>
        <w:rPr>
          <w:rFonts w:ascii="华文中宋" w:hAnsi="华文中宋" w:eastAsia="华文中宋"/>
          <w:color w:val="000000"/>
          <w:sz w:val="36"/>
          <w:szCs w:val="36"/>
        </w:rPr>
      </w:pPr>
    </w:p>
    <w:tbl>
      <w:tblPr>
        <w:tblStyle w:val="12"/>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505"/>
        <w:gridCol w:w="167"/>
        <w:gridCol w:w="104"/>
        <w:gridCol w:w="1927"/>
        <w:gridCol w:w="780"/>
        <w:gridCol w:w="1166"/>
        <w:gridCol w:w="549"/>
        <w:gridCol w:w="312"/>
        <w:gridCol w:w="1027"/>
        <w:gridCol w:w="375"/>
        <w:gridCol w:w="1831"/>
      </w:tblGrid>
      <w:tr w14:paraId="64AC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1395" w:type="dxa"/>
            <w:gridSpan w:val="2"/>
            <w:vAlign w:val="center"/>
          </w:tcPr>
          <w:p w14:paraId="32026133">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新闻IP</w:t>
            </w:r>
          </w:p>
          <w:p w14:paraId="28DE0F16">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名称</w:t>
            </w:r>
          </w:p>
        </w:tc>
        <w:tc>
          <w:tcPr>
            <w:tcW w:w="4144" w:type="dxa"/>
            <w:gridSpan w:val="5"/>
            <w:vAlign w:val="center"/>
          </w:tcPr>
          <w:p w14:paraId="6E4E708A">
            <w:pPr>
              <w:spacing w:line="300" w:lineRule="exact"/>
              <w:jc w:val="center"/>
              <w:rPr>
                <w:rFonts w:ascii="仿宋" w:hAnsi="仿宋" w:eastAsia="仿宋"/>
                <w:sz w:val="24"/>
              </w:rPr>
            </w:pPr>
            <w:r>
              <w:rPr>
                <w:rFonts w:hint="eastAsia" w:ascii="仿宋_GB2312" w:hAnsi="华文仿宋" w:eastAsia="仿宋_GB2312" w:cs="仿宋"/>
                <w:sz w:val="28"/>
                <w:szCs w:val="28"/>
                <w:lang w:val="en-US" w:eastAsia="zh-CN"/>
              </w:rPr>
              <w:t>新闻调查</w:t>
            </w:r>
          </w:p>
        </w:tc>
        <w:tc>
          <w:tcPr>
            <w:tcW w:w="861" w:type="dxa"/>
            <w:gridSpan w:val="2"/>
            <w:vAlign w:val="center"/>
          </w:tcPr>
          <w:p w14:paraId="49BE7B4D">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类别</w:t>
            </w:r>
          </w:p>
        </w:tc>
        <w:tc>
          <w:tcPr>
            <w:tcW w:w="3233" w:type="dxa"/>
            <w:gridSpan w:val="3"/>
            <w:vAlign w:val="center"/>
          </w:tcPr>
          <w:p w14:paraId="182EE0DF">
            <w:pPr>
              <w:spacing w:line="300" w:lineRule="exact"/>
              <w:jc w:val="center"/>
              <w:rPr>
                <w:rFonts w:ascii="仿宋" w:hAnsi="仿宋" w:eastAsia="仿宋"/>
                <w:sz w:val="24"/>
              </w:rPr>
            </w:pPr>
            <w:r>
              <w:rPr>
                <w:rFonts w:hint="eastAsia" w:ascii="仿宋_GB2312" w:hAnsi="华文仿宋" w:eastAsia="仿宋_GB2312" w:cs="仿宋"/>
                <w:sz w:val="28"/>
                <w:szCs w:val="28"/>
                <w:lang w:val="en-US" w:eastAsia="zh-CN"/>
              </w:rPr>
              <w:t>专栏（报纸）</w:t>
            </w:r>
          </w:p>
        </w:tc>
      </w:tr>
      <w:tr w14:paraId="352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jc w:val="center"/>
        </w:trPr>
        <w:tc>
          <w:tcPr>
            <w:tcW w:w="890" w:type="dxa"/>
            <w:vAlign w:val="center"/>
          </w:tcPr>
          <w:p w14:paraId="1929B019">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原创</w:t>
            </w:r>
          </w:p>
          <w:p w14:paraId="748F4447">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单位</w:t>
            </w:r>
          </w:p>
        </w:tc>
        <w:tc>
          <w:tcPr>
            <w:tcW w:w="4649" w:type="dxa"/>
            <w:gridSpan w:val="6"/>
            <w:vAlign w:val="center"/>
          </w:tcPr>
          <w:p w14:paraId="6C8130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sz w:val="24"/>
                <w:lang w:val="en-US" w:eastAsia="zh-CN"/>
              </w:rPr>
            </w:pPr>
            <w:r>
              <w:rPr>
                <w:rFonts w:hint="default" w:ascii="仿宋_GB2312" w:hAnsi="华文仿宋" w:eastAsia="仿宋_GB2312" w:cs="仿宋"/>
                <w:sz w:val="28"/>
                <w:szCs w:val="28"/>
                <w:lang w:val="en-US" w:eastAsia="zh-CN"/>
              </w:rPr>
              <w:t>中国自然资源报社</w:t>
            </w:r>
          </w:p>
        </w:tc>
        <w:tc>
          <w:tcPr>
            <w:tcW w:w="861" w:type="dxa"/>
            <w:gridSpan w:val="2"/>
            <w:shd w:val="clear" w:color="auto" w:fill="auto"/>
            <w:vAlign w:val="center"/>
          </w:tcPr>
          <w:p w14:paraId="3835EA4C">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发布</w:t>
            </w:r>
          </w:p>
          <w:p w14:paraId="7DABBD2A">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平台</w:t>
            </w:r>
          </w:p>
        </w:tc>
        <w:tc>
          <w:tcPr>
            <w:tcW w:w="3233" w:type="dxa"/>
            <w:gridSpan w:val="3"/>
            <w:shd w:val="clear" w:color="auto" w:fill="auto"/>
            <w:vAlign w:val="center"/>
          </w:tcPr>
          <w:p w14:paraId="7E6E9D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bCs/>
                <w:szCs w:val="21"/>
              </w:rPr>
            </w:pPr>
            <w:r>
              <w:rPr>
                <w:rFonts w:hint="eastAsia" w:ascii="仿宋_GB2312" w:hAnsi="华文仿宋" w:eastAsia="仿宋_GB2312" w:cs="仿宋"/>
                <w:sz w:val="28"/>
                <w:szCs w:val="28"/>
                <w:lang w:val="en-US" w:eastAsia="zh-CN"/>
              </w:rPr>
              <w:t>《中国自然资源报》</w:t>
            </w:r>
          </w:p>
        </w:tc>
      </w:tr>
      <w:tr w14:paraId="2DA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890" w:type="dxa"/>
            <w:vAlign w:val="center"/>
          </w:tcPr>
          <w:p w14:paraId="217A1E91">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创办</w:t>
            </w:r>
          </w:p>
          <w:p w14:paraId="378BD394">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日期</w:t>
            </w:r>
          </w:p>
        </w:tc>
        <w:tc>
          <w:tcPr>
            <w:tcW w:w="2703" w:type="dxa"/>
            <w:gridSpan w:val="4"/>
            <w:vAlign w:val="center"/>
          </w:tcPr>
          <w:p w14:paraId="1266EAAC">
            <w:pPr>
              <w:spacing w:line="300" w:lineRule="exact"/>
              <w:jc w:val="center"/>
              <w:rPr>
                <w:rFonts w:ascii="华文中宋" w:hAnsi="华文中宋" w:eastAsia="华文中宋"/>
                <w:sz w:val="24"/>
              </w:rPr>
            </w:pPr>
            <w:r>
              <w:rPr>
                <w:rFonts w:hint="eastAsia" w:ascii="仿宋_GB2312" w:hAnsi="华文仿宋" w:eastAsia="仿宋_GB2312" w:cs="仿宋"/>
                <w:sz w:val="28"/>
                <w:szCs w:val="28"/>
                <w:lang w:val="en-US" w:eastAsia="zh-CN"/>
              </w:rPr>
              <w:t>2006年4月18日</w:t>
            </w:r>
          </w:p>
        </w:tc>
        <w:tc>
          <w:tcPr>
            <w:tcW w:w="780" w:type="dxa"/>
            <w:vAlign w:val="center"/>
          </w:tcPr>
          <w:p w14:paraId="2BFF8865">
            <w:pPr>
              <w:spacing w:line="300" w:lineRule="exact"/>
              <w:jc w:val="center"/>
              <w:rPr>
                <w:rFonts w:ascii="仿宋" w:hAnsi="仿宋" w:eastAsia="仿宋"/>
                <w:bCs/>
                <w:szCs w:val="21"/>
              </w:rPr>
            </w:pPr>
            <w:r>
              <w:rPr>
                <w:rFonts w:hint="eastAsia" w:ascii="华文中宋" w:hAnsi="华文中宋" w:eastAsia="华文中宋"/>
                <w:sz w:val="28"/>
                <w:szCs w:val="28"/>
              </w:rPr>
              <w:t>发布周期</w:t>
            </w:r>
          </w:p>
        </w:tc>
        <w:tc>
          <w:tcPr>
            <w:tcW w:w="1166" w:type="dxa"/>
            <w:vAlign w:val="center"/>
          </w:tcPr>
          <w:p w14:paraId="1BF8D7C5">
            <w:pPr>
              <w:spacing w:line="300" w:lineRule="exact"/>
              <w:jc w:val="center"/>
              <w:rPr>
                <w:rFonts w:hint="eastAsia" w:ascii="仿宋_GB2312" w:hAnsi="华文仿宋" w:eastAsia="仿宋_GB2312" w:cs="仿宋"/>
                <w:sz w:val="28"/>
                <w:szCs w:val="28"/>
                <w:lang w:val="en-US" w:eastAsia="zh-CN"/>
              </w:rPr>
            </w:pPr>
            <w:r>
              <w:rPr>
                <w:rFonts w:hint="eastAsia" w:ascii="仿宋_GB2312" w:hAnsi="华文仿宋" w:eastAsia="仿宋_GB2312" w:cs="仿宋"/>
                <w:sz w:val="28"/>
                <w:szCs w:val="28"/>
                <w:lang w:val="en-US" w:eastAsia="zh-CN"/>
              </w:rPr>
              <w:t>每周</w:t>
            </w:r>
          </w:p>
          <w:p w14:paraId="780409FA">
            <w:pPr>
              <w:spacing w:line="300" w:lineRule="exact"/>
              <w:jc w:val="center"/>
              <w:rPr>
                <w:rFonts w:ascii="仿宋" w:hAnsi="仿宋" w:eastAsia="仿宋"/>
                <w:bCs/>
                <w:szCs w:val="21"/>
              </w:rPr>
            </w:pPr>
            <w:r>
              <w:rPr>
                <w:rFonts w:hint="eastAsia" w:ascii="仿宋_GB2312" w:hAnsi="华文仿宋" w:eastAsia="仿宋_GB2312" w:cs="仿宋"/>
                <w:sz w:val="28"/>
                <w:szCs w:val="28"/>
                <w:lang w:val="en-US" w:eastAsia="zh-CN"/>
              </w:rPr>
              <w:t>一期</w:t>
            </w:r>
          </w:p>
        </w:tc>
        <w:tc>
          <w:tcPr>
            <w:tcW w:w="1888" w:type="dxa"/>
            <w:gridSpan w:val="3"/>
            <w:shd w:val="clear" w:color="auto" w:fill="auto"/>
            <w:vAlign w:val="center"/>
          </w:tcPr>
          <w:p w14:paraId="66EC0FCA">
            <w:pPr>
              <w:spacing w:line="300" w:lineRule="exact"/>
              <w:jc w:val="center"/>
              <w:rPr>
                <w:rFonts w:ascii="华文中宋" w:hAnsi="华文中宋" w:eastAsia="华文中宋"/>
                <w:sz w:val="24"/>
              </w:rPr>
            </w:pPr>
            <w:r>
              <w:rPr>
                <w:rFonts w:hint="eastAsia" w:ascii="华文中宋" w:hAnsi="华文中宋" w:eastAsia="华文中宋"/>
                <w:sz w:val="24"/>
              </w:rPr>
              <w:t>2025年度</w:t>
            </w:r>
          </w:p>
          <w:p w14:paraId="4494B498">
            <w:pPr>
              <w:spacing w:line="300" w:lineRule="exact"/>
              <w:jc w:val="center"/>
              <w:rPr>
                <w:rFonts w:ascii="华文中宋" w:hAnsi="华文中宋" w:eastAsia="华文中宋"/>
                <w:sz w:val="28"/>
                <w:szCs w:val="28"/>
              </w:rPr>
            </w:pPr>
            <w:r>
              <w:rPr>
                <w:rFonts w:hint="eastAsia" w:ascii="华文中宋" w:hAnsi="华文中宋" w:eastAsia="华文中宋"/>
                <w:sz w:val="24"/>
              </w:rPr>
              <w:t>发布总次数</w:t>
            </w:r>
          </w:p>
        </w:tc>
        <w:tc>
          <w:tcPr>
            <w:tcW w:w="2206" w:type="dxa"/>
            <w:gridSpan w:val="2"/>
            <w:vAlign w:val="center"/>
          </w:tcPr>
          <w:p w14:paraId="15A91F03">
            <w:pPr>
              <w:spacing w:line="300" w:lineRule="exact"/>
              <w:jc w:val="center"/>
              <w:rPr>
                <w:rFonts w:hint="default" w:ascii="仿宋_GB2312" w:hAnsi="华文仿宋" w:eastAsia="仿宋"/>
                <w:sz w:val="28"/>
                <w:szCs w:val="28"/>
                <w:lang w:val="en-US" w:eastAsia="zh-CN"/>
              </w:rPr>
            </w:pPr>
            <w:r>
              <w:rPr>
                <w:rFonts w:hint="eastAsia" w:ascii="仿宋_GB2312" w:hAnsi="华文仿宋" w:eastAsia="仿宋"/>
                <w:sz w:val="28"/>
                <w:szCs w:val="28"/>
                <w:lang w:val="en-US" w:eastAsia="zh-CN"/>
              </w:rPr>
              <w:t>48期</w:t>
            </w:r>
            <w:bookmarkStart w:id="2" w:name="_GoBack"/>
            <w:bookmarkEnd w:id="2"/>
          </w:p>
        </w:tc>
      </w:tr>
      <w:tr w14:paraId="7223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890" w:type="dxa"/>
            <w:vAlign w:val="center"/>
          </w:tcPr>
          <w:p w14:paraId="04AFC448">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主创</w:t>
            </w:r>
          </w:p>
          <w:p w14:paraId="3F95F214">
            <w:pPr>
              <w:spacing w:line="300" w:lineRule="exact"/>
              <w:jc w:val="center"/>
              <w:rPr>
                <w:rFonts w:ascii="仿宋_GB2312" w:hAnsi="仿宋" w:eastAsia="仿宋_GB2312"/>
                <w:b/>
                <w:sz w:val="28"/>
                <w:szCs w:val="28"/>
              </w:rPr>
            </w:pPr>
            <w:r>
              <w:rPr>
                <w:rFonts w:hint="eastAsia" w:ascii="华文中宋" w:hAnsi="华文中宋" w:eastAsia="华文中宋"/>
                <w:sz w:val="28"/>
                <w:szCs w:val="28"/>
              </w:rPr>
              <w:t>人员</w:t>
            </w:r>
          </w:p>
        </w:tc>
        <w:tc>
          <w:tcPr>
            <w:tcW w:w="4649" w:type="dxa"/>
            <w:gridSpan w:val="6"/>
            <w:shd w:val="clear" w:color="auto" w:fill="auto"/>
            <w:vAlign w:val="center"/>
          </w:tcPr>
          <w:p w14:paraId="34552E1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华文中宋" w:hAnsi="华文中宋" w:eastAsia="华文中宋"/>
                <w:color w:val="000000"/>
                <w:szCs w:val="21"/>
              </w:rPr>
            </w:pPr>
            <w:r>
              <w:rPr>
                <w:rFonts w:hint="eastAsia" w:ascii="仿宋_GB2312" w:hAnsi="华文仿宋" w:eastAsia="仿宋_GB2312" w:cs="仿宋"/>
                <w:sz w:val="28"/>
                <w:szCs w:val="28"/>
                <w:lang w:val="en-US" w:eastAsia="zh-CN"/>
              </w:rPr>
              <w:t>薛亮 金昶 陈琛</w:t>
            </w:r>
          </w:p>
        </w:tc>
        <w:tc>
          <w:tcPr>
            <w:tcW w:w="861" w:type="dxa"/>
            <w:gridSpan w:val="2"/>
            <w:vAlign w:val="center"/>
          </w:tcPr>
          <w:p w14:paraId="1C2397B1">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编辑</w:t>
            </w:r>
          </w:p>
        </w:tc>
        <w:tc>
          <w:tcPr>
            <w:tcW w:w="3233" w:type="dxa"/>
            <w:gridSpan w:val="3"/>
            <w:vAlign w:val="center"/>
          </w:tcPr>
          <w:p w14:paraId="039202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sz w:val="24"/>
              </w:rPr>
            </w:pPr>
            <w:r>
              <w:rPr>
                <w:rFonts w:hint="eastAsia" w:ascii="仿宋_GB2312" w:hAnsi="华文仿宋" w:eastAsia="仿宋_GB2312" w:cs="仿宋"/>
                <w:sz w:val="28"/>
                <w:szCs w:val="28"/>
                <w:lang w:val="en-US" w:eastAsia="zh-CN"/>
              </w:rPr>
              <w:t>陈琛</w:t>
            </w:r>
          </w:p>
        </w:tc>
      </w:tr>
      <w:tr w14:paraId="76F6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4"/>
            <w:vMerge w:val="restart"/>
            <w:vAlign w:val="center"/>
          </w:tcPr>
          <w:p w14:paraId="5D9E910A">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新媒体作品</w:t>
            </w:r>
          </w:p>
          <w:p w14:paraId="0990D6DC">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链接</w:t>
            </w:r>
          </w:p>
        </w:tc>
        <w:tc>
          <w:tcPr>
            <w:tcW w:w="4422" w:type="dxa"/>
            <w:gridSpan w:val="4"/>
            <w:vMerge w:val="restart"/>
            <w:tcBorders>
              <w:top w:val="single" w:color="auto" w:sz="4" w:space="0"/>
              <w:left w:val="single" w:color="auto" w:sz="4" w:space="0"/>
              <w:right w:val="single" w:color="auto" w:sz="4" w:space="0"/>
            </w:tcBorders>
            <w:vAlign w:val="center"/>
          </w:tcPr>
          <w:p w14:paraId="3D36DA34">
            <w:pPr>
              <w:widowControl/>
              <w:spacing w:line="300" w:lineRule="exact"/>
              <w:rPr>
                <w:rFonts w:ascii="仿宋_GB2312" w:hAnsi="华文仿宋" w:eastAsia="仿宋_GB2312"/>
                <w:sz w:val="28"/>
                <w:szCs w:val="28"/>
              </w:rPr>
            </w:pPr>
            <w:r>
              <w:rPr>
                <w:rFonts w:hint="eastAsia" w:ascii="仿宋" w:hAnsi="仿宋" w:eastAsia="仿宋" w:cs="仿宋"/>
                <w:color w:val="000000"/>
                <w:kern w:val="0"/>
                <w:sz w:val="22"/>
                <w:szCs w:val="22"/>
                <w:lang w:val="en-US" w:eastAsia="zh-CN" w:bidi="ar"/>
              </w:rPr>
              <w:t>https://www.iziran.net/h5/news.html?id=5388126</w:t>
            </w: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58574C52">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3399C9D8">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“三好作品”</w:t>
            </w:r>
          </w:p>
        </w:tc>
        <w:tc>
          <w:tcPr>
            <w:tcW w:w="1831" w:type="dxa"/>
            <w:tcBorders>
              <w:top w:val="single" w:color="auto" w:sz="4" w:space="0"/>
              <w:left w:val="single" w:color="auto" w:sz="4" w:space="0"/>
              <w:bottom w:val="single" w:color="auto" w:sz="4" w:space="0"/>
              <w:right w:val="single" w:color="auto" w:sz="4" w:space="0"/>
            </w:tcBorders>
            <w:vAlign w:val="center"/>
          </w:tcPr>
          <w:p w14:paraId="6B9C7267">
            <w:pPr>
              <w:widowControl/>
              <w:spacing w:line="560" w:lineRule="exact"/>
              <w:rPr>
                <w:rFonts w:ascii="仿宋" w:hAnsi="仿宋" w:eastAsia="仿宋"/>
                <w:szCs w:val="21"/>
              </w:rPr>
            </w:pPr>
          </w:p>
        </w:tc>
      </w:tr>
      <w:tr w14:paraId="5A74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4"/>
            <w:vMerge w:val="continue"/>
            <w:vAlign w:val="center"/>
          </w:tcPr>
          <w:p w14:paraId="5C023090">
            <w:pPr>
              <w:widowControl/>
              <w:spacing w:line="560" w:lineRule="exact"/>
            </w:pPr>
          </w:p>
        </w:tc>
        <w:tc>
          <w:tcPr>
            <w:tcW w:w="4422" w:type="dxa"/>
            <w:gridSpan w:val="4"/>
            <w:vMerge w:val="continue"/>
            <w:tcBorders>
              <w:left w:val="single" w:color="auto" w:sz="4" w:space="0"/>
              <w:bottom w:val="single" w:color="auto" w:sz="4" w:space="0"/>
              <w:right w:val="single" w:color="auto" w:sz="4" w:space="0"/>
            </w:tcBorders>
            <w:vAlign w:val="center"/>
          </w:tcPr>
          <w:p w14:paraId="741BBCAE">
            <w:pPr>
              <w:widowControl/>
              <w:spacing w:line="560" w:lineRule="exact"/>
            </w:pP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1EE6A20B">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4054424E">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“我的代表作”</w:t>
            </w:r>
          </w:p>
        </w:tc>
        <w:tc>
          <w:tcPr>
            <w:tcW w:w="1831" w:type="dxa"/>
            <w:tcBorders>
              <w:top w:val="single" w:color="auto" w:sz="4" w:space="0"/>
              <w:left w:val="single" w:color="auto" w:sz="4" w:space="0"/>
              <w:bottom w:val="single" w:color="auto" w:sz="4" w:space="0"/>
              <w:right w:val="single" w:color="auto" w:sz="4" w:space="0"/>
            </w:tcBorders>
            <w:vAlign w:val="center"/>
          </w:tcPr>
          <w:p w14:paraId="3C4D0ADE">
            <w:pPr>
              <w:widowControl/>
              <w:spacing w:line="560" w:lineRule="exact"/>
              <w:rPr>
                <w:rFonts w:ascii="华文中宋" w:hAnsi="华文中宋" w:eastAsia="华文中宋"/>
                <w:sz w:val="28"/>
                <w:szCs w:val="28"/>
              </w:rPr>
            </w:pPr>
          </w:p>
        </w:tc>
      </w:tr>
      <w:tr w14:paraId="46AD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890" w:type="dxa"/>
            <w:vAlign w:val="center"/>
          </w:tcPr>
          <w:p w14:paraId="74CCD20F">
            <w:pPr>
              <w:spacing w:line="380" w:lineRule="exact"/>
              <w:jc w:val="center"/>
              <w:rPr>
                <w:rFonts w:ascii="华文中宋" w:hAnsi="华文中宋" w:eastAsia="华文中宋"/>
                <w:sz w:val="28"/>
              </w:rPr>
            </w:pPr>
            <w:r>
              <w:rPr>
                <w:rFonts w:hint="eastAsia" w:ascii="华文中宋" w:hAnsi="华文中宋" w:eastAsia="华文中宋"/>
                <w:sz w:val="28"/>
              </w:rPr>
              <w:t>作</w:t>
            </w:r>
          </w:p>
          <w:p w14:paraId="6231ED96">
            <w:pPr>
              <w:spacing w:line="380" w:lineRule="exact"/>
              <w:jc w:val="center"/>
              <w:rPr>
                <w:rFonts w:ascii="华文中宋" w:hAnsi="华文中宋" w:eastAsia="华文中宋"/>
                <w:sz w:val="28"/>
              </w:rPr>
            </w:pPr>
            <w:r>
              <w:rPr>
                <w:rFonts w:hint="eastAsia" w:ascii="华文中宋" w:hAnsi="华文中宋" w:eastAsia="华文中宋"/>
                <w:sz w:val="28"/>
              </w:rPr>
              <w:t>品</w:t>
            </w:r>
          </w:p>
          <w:p w14:paraId="29387DD7">
            <w:pPr>
              <w:spacing w:line="380" w:lineRule="exact"/>
              <w:jc w:val="center"/>
              <w:rPr>
                <w:rFonts w:ascii="华文中宋" w:hAnsi="华文中宋" w:eastAsia="华文中宋"/>
                <w:sz w:val="28"/>
              </w:rPr>
            </w:pPr>
            <w:r>
              <w:rPr>
                <w:rFonts w:hint="eastAsia" w:ascii="华文中宋" w:hAnsi="华文中宋" w:eastAsia="华文中宋"/>
                <w:sz w:val="28"/>
              </w:rPr>
              <w:t>简</w:t>
            </w:r>
          </w:p>
          <w:p w14:paraId="4E501791">
            <w:pPr>
              <w:spacing w:line="380" w:lineRule="exact"/>
              <w:jc w:val="center"/>
              <w:rPr>
                <w:rFonts w:ascii="华文中宋" w:hAnsi="华文中宋" w:eastAsia="华文中宋"/>
                <w:sz w:val="28"/>
              </w:rPr>
            </w:pPr>
            <w:r>
              <w:rPr>
                <w:rFonts w:hint="eastAsia" w:ascii="华文中宋" w:hAnsi="华文中宋" w:eastAsia="华文中宋"/>
                <w:sz w:val="28"/>
              </w:rPr>
              <w:t>介</w:t>
            </w:r>
          </w:p>
        </w:tc>
        <w:tc>
          <w:tcPr>
            <w:tcW w:w="8743" w:type="dxa"/>
            <w:gridSpan w:val="11"/>
            <w:vAlign w:val="center"/>
          </w:tcPr>
          <w:p w14:paraId="38AD3FD9">
            <w:pPr>
              <w:widowControl/>
              <w:spacing w:line="300" w:lineRule="exact"/>
              <w:ind w:firstLine="480" w:firstLineChars="200"/>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新闻调查》专栏是《中国自然资源报》视点版的主打栏目，以深度报道、调查性报道为主，始终聚焦自然资源行业领域重点、热点新闻事件，响应国家战略、助力经济高质量发展，推动生态文明建设，回应社会关注的热点问题，推出一系列高品质、高水准、有深度的作品，引发了广泛而良好的社会反响。</w:t>
            </w:r>
          </w:p>
          <w:p w14:paraId="6D5FAC94">
            <w:pPr>
              <w:widowControl/>
              <w:spacing w:line="300" w:lineRule="exact"/>
              <w:ind w:firstLine="480" w:firstLineChars="200"/>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自创办以来，《新闻调查》专栏已成为《中国自然资源报》的品牌专栏，在报纸、公众号、官网、app上同步刊发，在行业内外具有一定的知名度和影响力，深受各界读者欢迎，报社中国新闻奖获奖作品多出自该专栏。2015年8月3日，该专栏刊发的调查性报道《北京通州：行政副中心如何“治病救城”？》，获第26届中国新闻奖二等奖；2017年8月28日，该专栏刊发的调查性报道《甘肃祁连山：问责风暴下的生态突围》，获第28届中国新闻奖一等奖。</w:t>
            </w:r>
          </w:p>
          <w:p w14:paraId="6179C108">
            <w:pPr>
              <w:widowControl/>
              <w:spacing w:line="300" w:lineRule="exact"/>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b w:val="0"/>
                <w:bCs w:val="0"/>
                <w:sz w:val="24"/>
                <w:szCs w:val="24"/>
                <w:vertAlign w:val="baseline"/>
                <w:lang w:val="en-US" w:eastAsia="zh-CN"/>
              </w:rPr>
              <w:t>此外，在媒体融合背景下，《新闻调查》专栏发力融合报道，体现了行业媒体在深度报道内容、形式创新方面的积极探索和实践。</w:t>
            </w:r>
          </w:p>
        </w:tc>
      </w:tr>
      <w:tr w14:paraId="78AA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890" w:type="dxa"/>
            <w:vAlign w:val="center"/>
          </w:tcPr>
          <w:p w14:paraId="5D0F9AF0">
            <w:pPr>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066D8217">
            <w:pPr>
              <w:spacing w:line="320" w:lineRule="exact"/>
              <w:jc w:val="center"/>
              <w:rPr>
                <w:rFonts w:ascii="华文中宋" w:hAnsi="华文中宋" w:eastAsia="华文中宋"/>
                <w:sz w:val="28"/>
              </w:rPr>
            </w:pPr>
            <w:r>
              <w:rPr>
                <w:rFonts w:hint="eastAsia" w:ascii="华文中宋" w:hAnsi="华文中宋" w:eastAsia="华文中宋"/>
                <w:sz w:val="28"/>
              </w:rPr>
              <w:t>初推</w:t>
            </w:r>
          </w:p>
          <w:p w14:paraId="6DA542FB">
            <w:pPr>
              <w:spacing w:line="320" w:lineRule="exact"/>
              <w:jc w:val="center"/>
              <w:rPr>
                <w:rFonts w:ascii="华文中宋" w:hAnsi="华文中宋" w:eastAsia="华文中宋"/>
                <w:sz w:val="28"/>
              </w:rPr>
            </w:pPr>
            <w:r>
              <w:rPr>
                <w:rFonts w:hint="eastAsia" w:ascii="华文中宋" w:hAnsi="华文中宋" w:eastAsia="华文中宋"/>
                <w:sz w:val="28"/>
              </w:rPr>
              <w:t>评荐</w:t>
            </w:r>
          </w:p>
          <w:p w14:paraId="0C503E9C">
            <w:pPr>
              <w:spacing w:line="320" w:lineRule="exact"/>
              <w:jc w:val="center"/>
              <w:rPr>
                <w:rFonts w:ascii="华文中宋" w:hAnsi="华文中宋" w:eastAsia="华文中宋"/>
                <w:sz w:val="28"/>
              </w:rPr>
            </w:pPr>
            <w:r>
              <w:rPr>
                <w:rFonts w:hint="eastAsia" w:ascii="华文中宋" w:hAnsi="华文中宋" w:eastAsia="华文中宋"/>
                <w:sz w:val="28"/>
              </w:rPr>
              <w:t>评理</w:t>
            </w:r>
          </w:p>
          <w:p w14:paraId="709AE6AB">
            <w:pPr>
              <w:spacing w:line="320" w:lineRule="exact"/>
              <w:jc w:val="center"/>
              <w:rPr>
                <w:rFonts w:ascii="华文中宋" w:hAnsi="华文中宋" w:eastAsia="华文中宋"/>
                <w:sz w:val="28"/>
              </w:rPr>
            </w:pPr>
            <w:r>
              <w:rPr>
                <w:rFonts w:hint="eastAsia" w:ascii="华文中宋" w:hAnsi="华文中宋" w:eastAsia="华文中宋"/>
                <w:sz w:val="28"/>
              </w:rPr>
              <w:t>语由</w:t>
            </w:r>
          </w:p>
          <w:p w14:paraId="390C4603">
            <w:pPr>
              <w:spacing w:line="320" w:lineRule="exact"/>
              <w:jc w:val="center"/>
              <w:rPr>
                <w:rFonts w:ascii="华文中宋" w:hAnsi="华文中宋" w:eastAsia="华文中宋"/>
                <w:sz w:val="24"/>
              </w:rPr>
            </w:pPr>
            <w:r>
              <w:rPr>
                <w:rFonts w:hint="eastAsia" w:ascii="华文中宋" w:hAnsi="华文中宋" w:eastAsia="华文中宋"/>
                <w:sz w:val="28"/>
              </w:rPr>
              <w:t xml:space="preserve">  ︶</w:t>
            </w:r>
          </w:p>
        </w:tc>
        <w:tc>
          <w:tcPr>
            <w:tcW w:w="8743" w:type="dxa"/>
            <w:gridSpan w:val="11"/>
          </w:tcPr>
          <w:p w14:paraId="5B903C33">
            <w:pPr>
              <w:widowControl/>
              <w:spacing w:line="300" w:lineRule="exact"/>
              <w:ind w:firstLine="480" w:firstLineChars="200"/>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该栏目扎根自然资源领域，深入报道行业发展面临的热点难点，既注重提出问题，也注重解释问题，体现了行业媒体的社会责任和正能量。该栏目二十年如一日坚守阵地，深耕深度报道领域，创办以来两获中国新闻奖，实属难能可贵。在媒体融合时代更是做足线上线下互动，体现了较强的融合意识。</w:t>
            </w:r>
          </w:p>
          <w:p w14:paraId="3F2DCA48">
            <w:pPr>
              <w:spacing w:line="380" w:lineRule="exact"/>
              <w:ind w:firstLine="3840" w:firstLineChars="1600"/>
              <w:rPr>
                <w:rFonts w:ascii="华文中宋" w:hAnsi="华文中宋" w:eastAsia="华文中宋"/>
                <w:sz w:val="24"/>
              </w:rPr>
            </w:pPr>
            <w:r>
              <w:rPr>
                <w:rFonts w:hint="eastAsia" w:ascii="华文中宋" w:hAnsi="华文中宋" w:eastAsia="华文中宋"/>
                <w:sz w:val="24"/>
              </w:rPr>
              <w:t xml:space="preserve">签名：                      </w:t>
            </w:r>
          </w:p>
          <w:p w14:paraId="387C5660">
            <w:pPr>
              <w:spacing w:line="380" w:lineRule="exact"/>
              <w:ind w:firstLine="4080" w:firstLineChars="1700"/>
              <w:rPr>
                <w:rFonts w:ascii="华文中宋" w:hAnsi="华文中宋" w:eastAsia="华文中宋"/>
                <w:sz w:val="24"/>
              </w:rPr>
            </w:pPr>
            <w:r>
              <w:rPr>
                <w:rFonts w:hint="eastAsia" w:ascii="华文中宋" w:hAnsi="华文中宋" w:eastAsia="华文中宋"/>
                <w:sz w:val="24"/>
              </w:rPr>
              <w:t xml:space="preserve">        </w:t>
            </w:r>
            <w:r>
              <w:rPr>
                <w:rFonts w:hint="eastAsia" w:ascii="仿宋" w:hAnsi="仿宋" w:eastAsia="仿宋"/>
                <w:sz w:val="22"/>
                <w:szCs w:val="22"/>
              </w:rPr>
              <w:t>（加盖单位公章）</w:t>
            </w:r>
          </w:p>
          <w:p w14:paraId="3B4747AE">
            <w:pPr>
              <w:spacing w:line="420" w:lineRule="exact"/>
              <w:jc w:val="left"/>
              <w:rPr>
                <w:rFonts w:ascii="仿宋_GB2312" w:eastAsia="仿宋_GB2312"/>
                <w:b/>
                <w:szCs w:val="21"/>
              </w:rPr>
            </w:pPr>
            <w:r>
              <w:rPr>
                <w:rFonts w:hint="eastAsia" w:ascii="华文中宋" w:hAnsi="华文中宋" w:eastAsia="华文中宋"/>
                <w:sz w:val="24"/>
              </w:rPr>
              <w:t xml:space="preserve">                                      </w:t>
            </w:r>
            <w:r>
              <w:rPr>
                <w:rFonts w:ascii="华文中宋" w:hAnsi="华文中宋" w:eastAsia="华文中宋"/>
                <w:sz w:val="24"/>
              </w:rPr>
              <w:t>202</w:t>
            </w:r>
            <w:r>
              <w:rPr>
                <w:rFonts w:hint="eastAsia" w:ascii="华文中宋" w:hAnsi="华文中宋" w:eastAsia="华文中宋"/>
                <w:sz w:val="24"/>
              </w:rPr>
              <w:t>6</w:t>
            </w:r>
            <w:r>
              <w:rPr>
                <w:rFonts w:ascii="华文中宋" w:hAnsi="华文中宋" w:eastAsia="华文中宋"/>
                <w:sz w:val="24"/>
              </w:rPr>
              <w:t xml:space="preserve">年 </w:t>
            </w: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 xml:space="preserve"> 月</w:t>
            </w:r>
            <w:r>
              <w:rPr>
                <w:rFonts w:ascii="华文中宋" w:hAnsi="华文中宋" w:eastAsia="华文中宋"/>
                <w:sz w:val="24"/>
              </w:rPr>
              <w:t xml:space="preserve"> </w:t>
            </w: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 xml:space="preserve"> 日</w:t>
            </w:r>
          </w:p>
        </w:tc>
      </w:tr>
      <w:tr w14:paraId="0EA1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exact"/>
          <w:jc w:val="center"/>
        </w:trPr>
        <w:tc>
          <w:tcPr>
            <w:tcW w:w="1562" w:type="dxa"/>
            <w:gridSpan w:val="3"/>
            <w:vAlign w:val="center"/>
          </w:tcPr>
          <w:p w14:paraId="700B60E1">
            <w:pPr>
              <w:spacing w:line="320" w:lineRule="exact"/>
              <w:jc w:val="center"/>
              <w:rPr>
                <w:rFonts w:ascii="华文中宋" w:hAnsi="华文中宋" w:eastAsia="华文中宋"/>
                <w:sz w:val="24"/>
              </w:rPr>
            </w:pPr>
            <w:r>
              <w:rPr>
                <w:rFonts w:hint="eastAsia" w:ascii="华文中宋" w:hAnsi="华文中宋" w:eastAsia="华文中宋"/>
                <w:sz w:val="24"/>
              </w:rPr>
              <w:t>联系人</w:t>
            </w:r>
          </w:p>
        </w:tc>
        <w:tc>
          <w:tcPr>
            <w:tcW w:w="2031" w:type="dxa"/>
            <w:gridSpan w:val="2"/>
            <w:vAlign w:val="center"/>
          </w:tcPr>
          <w:p w14:paraId="777073C3">
            <w:pPr>
              <w:rPr>
                <w:rFonts w:ascii="仿宋" w:hAnsi="仿宋" w:eastAsia="仿宋"/>
                <w:sz w:val="24"/>
              </w:rPr>
            </w:pPr>
          </w:p>
        </w:tc>
        <w:tc>
          <w:tcPr>
            <w:tcW w:w="1946" w:type="dxa"/>
            <w:gridSpan w:val="2"/>
            <w:vAlign w:val="center"/>
          </w:tcPr>
          <w:p w14:paraId="6E7B13C2">
            <w:pPr>
              <w:spacing w:line="320" w:lineRule="exact"/>
              <w:jc w:val="center"/>
              <w:rPr>
                <w:rFonts w:ascii="华文中宋" w:hAnsi="华文中宋" w:eastAsia="华文中宋"/>
                <w:sz w:val="24"/>
              </w:rPr>
            </w:pPr>
            <w:r>
              <w:rPr>
                <w:rFonts w:hint="eastAsia" w:ascii="华文中宋" w:hAnsi="华文中宋" w:eastAsia="华文中宋"/>
                <w:sz w:val="24"/>
              </w:rPr>
              <w:t>邮箱</w:t>
            </w:r>
          </w:p>
        </w:tc>
        <w:tc>
          <w:tcPr>
            <w:tcW w:w="861" w:type="dxa"/>
            <w:gridSpan w:val="2"/>
            <w:vAlign w:val="center"/>
          </w:tcPr>
          <w:p w14:paraId="4A8FF113">
            <w:pPr>
              <w:spacing w:line="320" w:lineRule="exact"/>
              <w:jc w:val="center"/>
              <w:rPr>
                <w:rFonts w:ascii="华文中宋" w:hAnsi="华文中宋" w:eastAsia="华文中宋"/>
                <w:sz w:val="24"/>
              </w:rPr>
            </w:pPr>
          </w:p>
        </w:tc>
        <w:tc>
          <w:tcPr>
            <w:tcW w:w="1027" w:type="dxa"/>
            <w:vAlign w:val="center"/>
          </w:tcPr>
          <w:p w14:paraId="60818BF4">
            <w:pPr>
              <w:spacing w:line="320" w:lineRule="exact"/>
              <w:jc w:val="center"/>
              <w:rPr>
                <w:rFonts w:ascii="华文中宋" w:hAnsi="华文中宋" w:eastAsia="华文中宋"/>
                <w:sz w:val="24"/>
              </w:rPr>
            </w:pPr>
            <w:r>
              <w:rPr>
                <w:rFonts w:hint="eastAsia" w:ascii="华文中宋" w:hAnsi="华文中宋" w:eastAsia="华文中宋"/>
                <w:sz w:val="24"/>
              </w:rPr>
              <w:t>手机</w:t>
            </w:r>
          </w:p>
        </w:tc>
        <w:tc>
          <w:tcPr>
            <w:tcW w:w="2206" w:type="dxa"/>
            <w:gridSpan w:val="2"/>
            <w:vAlign w:val="center"/>
          </w:tcPr>
          <w:p w14:paraId="58873B19">
            <w:pPr>
              <w:spacing w:line="320" w:lineRule="exact"/>
              <w:jc w:val="center"/>
              <w:rPr>
                <w:rFonts w:ascii="华文中宋" w:hAnsi="华文中宋" w:eastAsia="华文中宋"/>
                <w:sz w:val="24"/>
              </w:rPr>
            </w:pPr>
          </w:p>
        </w:tc>
      </w:tr>
    </w:tbl>
    <w:p w14:paraId="67178D16">
      <w:pPr>
        <w:spacing w:line="560" w:lineRule="exact"/>
        <w:jc w:val="center"/>
        <w:rPr>
          <w:rFonts w:ascii="方正小标宋简体" w:hAnsi="华文中宋" w:eastAsia="方正小标宋简体"/>
          <w:color w:val="000000"/>
          <w:sz w:val="44"/>
          <w:szCs w:val="40"/>
        </w:rPr>
      </w:pPr>
      <w:r>
        <w:rPr>
          <w:rFonts w:hint="eastAsia" w:ascii="方正小标宋简体" w:hAnsi="华文中宋" w:eastAsia="方正小标宋简体"/>
          <w:color w:val="000000"/>
          <w:sz w:val="44"/>
          <w:szCs w:val="40"/>
        </w:rPr>
        <w:t>新闻IP代表作基本情况</w:t>
      </w:r>
    </w:p>
    <w:p w14:paraId="4E780681">
      <w:pPr>
        <w:spacing w:line="200" w:lineRule="exact"/>
        <w:jc w:val="center"/>
        <w:rPr>
          <w:rFonts w:ascii="华文中宋" w:hAnsi="华文中宋" w:eastAsia="华文中宋"/>
          <w:color w:val="000000"/>
          <w:sz w:val="36"/>
          <w:szCs w:val="36"/>
        </w:rPr>
      </w:pPr>
    </w:p>
    <w:tbl>
      <w:tblPr>
        <w:tblStyle w:val="12"/>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96"/>
        <w:gridCol w:w="532"/>
        <w:gridCol w:w="1190"/>
        <w:gridCol w:w="967"/>
        <w:gridCol w:w="1733"/>
        <w:gridCol w:w="678"/>
        <w:gridCol w:w="487"/>
        <w:gridCol w:w="549"/>
        <w:gridCol w:w="75"/>
        <w:gridCol w:w="1694"/>
      </w:tblGrid>
      <w:tr w14:paraId="71A8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1666" w:type="dxa"/>
            <w:gridSpan w:val="2"/>
            <w:vAlign w:val="center"/>
          </w:tcPr>
          <w:p w14:paraId="4311449B">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新闻IP</w:t>
            </w:r>
          </w:p>
          <w:p w14:paraId="1D3B07B0">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名称</w:t>
            </w:r>
          </w:p>
        </w:tc>
        <w:tc>
          <w:tcPr>
            <w:tcW w:w="7905" w:type="dxa"/>
            <w:gridSpan w:val="9"/>
            <w:tcBorders>
              <w:top w:val="single" w:color="auto" w:sz="4" w:space="0"/>
              <w:left w:val="single" w:color="auto" w:sz="4" w:space="0"/>
              <w:bottom w:val="single" w:color="auto" w:sz="4" w:space="0"/>
              <w:right w:val="single" w:color="auto" w:sz="4" w:space="0"/>
            </w:tcBorders>
            <w:vAlign w:val="center"/>
          </w:tcPr>
          <w:p w14:paraId="690CFB38">
            <w:pPr>
              <w:widowControl/>
              <w:spacing w:line="300" w:lineRule="exact"/>
              <w:jc w:val="center"/>
              <w:rPr>
                <w:rFonts w:ascii="仿宋" w:hAnsi="仿宋" w:eastAsia="仿宋"/>
                <w:sz w:val="24"/>
              </w:rPr>
            </w:pPr>
            <w:r>
              <w:rPr>
                <w:rFonts w:hint="eastAsia" w:ascii="仿宋" w:hAnsi="仿宋" w:eastAsia="仿宋" w:cs="仿宋"/>
                <w:b w:val="0"/>
                <w:bCs w:val="0"/>
                <w:sz w:val="24"/>
                <w:szCs w:val="24"/>
                <w:vertAlign w:val="baseline"/>
                <w:lang w:val="en-US" w:eastAsia="zh-CN"/>
              </w:rPr>
              <w:t>新闻调查</w:t>
            </w:r>
          </w:p>
        </w:tc>
      </w:tr>
      <w:tr w14:paraId="1337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1666" w:type="dxa"/>
            <w:gridSpan w:val="2"/>
            <w:vAlign w:val="center"/>
          </w:tcPr>
          <w:p w14:paraId="3914F379">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代表作标题</w:t>
            </w:r>
          </w:p>
        </w:tc>
        <w:tc>
          <w:tcPr>
            <w:tcW w:w="4422" w:type="dxa"/>
            <w:gridSpan w:val="4"/>
            <w:tcBorders>
              <w:top w:val="single" w:color="auto" w:sz="4" w:space="0"/>
              <w:left w:val="single" w:color="auto" w:sz="4" w:space="0"/>
              <w:bottom w:val="single" w:color="auto" w:sz="4" w:space="0"/>
              <w:right w:val="single" w:color="auto" w:sz="4" w:space="0"/>
            </w:tcBorders>
            <w:vAlign w:val="center"/>
          </w:tcPr>
          <w:p w14:paraId="322E246E">
            <w:pPr>
              <w:widowControl/>
              <w:spacing w:line="300" w:lineRule="exact"/>
              <w:jc w:val="center"/>
              <w:rPr>
                <w:rFonts w:ascii="仿宋" w:hAnsi="仿宋" w:eastAsia="仿宋"/>
                <w:sz w:val="24"/>
              </w:rPr>
            </w:pPr>
            <w:r>
              <w:rPr>
                <w:rFonts w:hint="eastAsia" w:ascii="仿宋" w:hAnsi="仿宋" w:eastAsia="仿宋" w:cs="仿宋"/>
                <w:b w:val="0"/>
                <w:bCs w:val="0"/>
                <w:sz w:val="24"/>
                <w:szCs w:val="24"/>
                <w:vertAlign w:val="baseline"/>
                <w:lang w:val="en-US" w:eastAsia="zh-CN"/>
              </w:rPr>
              <w:t>《从“3%” ，探寻绿色发展的足迹》</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3697785D">
            <w:pPr>
              <w:widowControl/>
              <w:spacing w:line="300" w:lineRule="exact"/>
              <w:jc w:val="center"/>
              <w:rPr>
                <w:rFonts w:ascii="仿宋" w:hAnsi="仿宋" w:eastAsia="仿宋"/>
                <w:szCs w:val="21"/>
              </w:rPr>
            </w:pPr>
            <w:r>
              <w:rPr>
                <w:rFonts w:hint="eastAsia" w:ascii="华文中宋" w:hAnsi="华文中宋" w:eastAsia="华文中宋"/>
                <w:sz w:val="28"/>
                <w:szCs w:val="28"/>
              </w:rPr>
              <w:t>体裁</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7451D189">
            <w:pPr>
              <w:widowControl/>
              <w:spacing w:line="300" w:lineRule="exact"/>
              <w:jc w:val="center"/>
              <w:rPr>
                <w:rFonts w:hint="eastAsia" w:ascii="仿宋" w:hAnsi="仿宋" w:eastAsia="仿宋"/>
                <w:szCs w:val="21"/>
                <w:lang w:val="en-US" w:eastAsia="zh-CN"/>
              </w:rPr>
            </w:pPr>
            <w:r>
              <w:rPr>
                <w:rFonts w:hint="eastAsia" w:ascii="仿宋" w:hAnsi="仿宋" w:eastAsia="仿宋" w:cs="仿宋"/>
                <w:b w:val="0"/>
                <w:bCs w:val="0"/>
                <w:sz w:val="24"/>
                <w:szCs w:val="24"/>
                <w:vertAlign w:val="baseline"/>
                <w:lang w:val="en-US" w:eastAsia="zh-CN"/>
              </w:rPr>
              <w:t>通讯</w:t>
            </w:r>
          </w:p>
        </w:tc>
      </w:tr>
      <w:tr w14:paraId="1934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1666" w:type="dxa"/>
            <w:gridSpan w:val="2"/>
            <w:vAlign w:val="center"/>
          </w:tcPr>
          <w:p w14:paraId="6877F5A8">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发布日期</w:t>
            </w:r>
          </w:p>
        </w:tc>
        <w:tc>
          <w:tcPr>
            <w:tcW w:w="4422" w:type="dxa"/>
            <w:gridSpan w:val="4"/>
            <w:tcBorders>
              <w:top w:val="single" w:color="auto" w:sz="4" w:space="0"/>
              <w:left w:val="single" w:color="auto" w:sz="4" w:space="0"/>
              <w:bottom w:val="single" w:color="auto" w:sz="4" w:space="0"/>
              <w:right w:val="single" w:color="auto" w:sz="4" w:space="0"/>
            </w:tcBorders>
            <w:vAlign w:val="center"/>
          </w:tcPr>
          <w:p w14:paraId="6B454138">
            <w:pPr>
              <w:widowControl/>
              <w:spacing w:line="300" w:lineRule="exact"/>
              <w:jc w:val="center"/>
              <w:rPr>
                <w:rFonts w:ascii="华文中宋" w:hAnsi="华文中宋" w:eastAsia="华文中宋"/>
                <w:sz w:val="24"/>
              </w:rPr>
            </w:pPr>
            <w:r>
              <w:rPr>
                <w:rFonts w:hint="eastAsia" w:ascii="仿宋" w:hAnsi="仿宋" w:eastAsia="仿宋" w:cs="仿宋"/>
                <w:b w:val="0"/>
                <w:bCs w:val="0"/>
                <w:sz w:val="24"/>
                <w:szCs w:val="24"/>
                <w:vertAlign w:val="baseline"/>
                <w:lang w:val="en-US" w:eastAsia="zh-CN"/>
              </w:rPr>
              <w:t>2025年4月21日</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6C37133E">
            <w:pPr>
              <w:widowControl/>
              <w:spacing w:line="300" w:lineRule="exact"/>
              <w:jc w:val="center"/>
              <w:rPr>
                <w:rFonts w:ascii="仿宋_GB2312" w:hAnsi="华文仿宋" w:eastAsia="仿宋_GB2312"/>
                <w:sz w:val="28"/>
                <w:szCs w:val="28"/>
              </w:rPr>
            </w:pPr>
            <w:r>
              <w:rPr>
                <w:rFonts w:hint="eastAsia" w:ascii="华文中宋" w:hAnsi="华文中宋" w:eastAsia="华文中宋"/>
                <w:sz w:val="28"/>
                <w:szCs w:val="28"/>
              </w:rPr>
              <w:t>字数/时长</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3D06E8D7">
            <w:pPr>
              <w:widowControl/>
              <w:spacing w:line="560" w:lineRule="exact"/>
              <w:jc w:val="center"/>
              <w:rPr>
                <w:rFonts w:hint="default" w:ascii="仿宋_GB2312" w:hAnsi="华文仿宋" w:eastAsia="仿宋_GB2312"/>
                <w:sz w:val="28"/>
                <w:szCs w:val="28"/>
                <w:lang w:val="en-US" w:eastAsia="zh-CN"/>
              </w:rPr>
            </w:pPr>
            <w:r>
              <w:rPr>
                <w:rFonts w:hint="eastAsia" w:ascii="仿宋_GB2312" w:hAnsi="华文仿宋" w:eastAsia="仿宋_GB2312"/>
                <w:sz w:val="28"/>
                <w:szCs w:val="28"/>
                <w:lang w:val="en-US" w:eastAsia="zh-CN"/>
              </w:rPr>
              <w:t>4840字</w:t>
            </w:r>
          </w:p>
        </w:tc>
      </w:tr>
      <w:tr w14:paraId="2641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2"/>
            <w:vMerge w:val="restart"/>
            <w:vAlign w:val="center"/>
          </w:tcPr>
          <w:p w14:paraId="5794A622">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新媒体作品</w:t>
            </w:r>
          </w:p>
          <w:p w14:paraId="52796FD6">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链接</w:t>
            </w:r>
          </w:p>
        </w:tc>
        <w:tc>
          <w:tcPr>
            <w:tcW w:w="4422" w:type="dxa"/>
            <w:gridSpan w:val="4"/>
            <w:vMerge w:val="restart"/>
            <w:tcBorders>
              <w:top w:val="single" w:color="auto" w:sz="4" w:space="0"/>
              <w:left w:val="single" w:color="auto" w:sz="4" w:space="0"/>
              <w:right w:val="single" w:color="auto" w:sz="4" w:space="0"/>
            </w:tcBorders>
            <w:vAlign w:val="center"/>
          </w:tcPr>
          <w:p w14:paraId="1DD29D29">
            <w:pPr>
              <w:widowControl/>
              <w:spacing w:line="240" w:lineRule="auto"/>
              <w:rPr>
                <w:rFonts w:ascii="仿宋_GB2312" w:hAnsi="华文仿宋" w:eastAsia="仿宋_GB2312"/>
                <w:sz w:val="28"/>
                <w:szCs w:val="28"/>
              </w:rPr>
            </w:pPr>
            <w:r>
              <w:rPr>
                <w:rFonts w:hint="eastAsia" w:ascii="仿宋" w:hAnsi="仿宋" w:eastAsia="仿宋" w:cs="仿宋"/>
                <w:color w:val="000000"/>
                <w:kern w:val="0"/>
                <w:sz w:val="22"/>
                <w:szCs w:val="22"/>
                <w:lang w:val="en-US" w:eastAsia="zh-CN" w:bidi="ar"/>
              </w:rPr>
              <w:t>https://www.iziran.net/h5/news.html?id=5388126</w:t>
            </w:r>
            <w:r>
              <w:rPr>
                <w:rFonts w:ascii="仿宋_GB2312" w:hAnsi="华文仿宋" w:eastAsia="仿宋_GB2312"/>
                <w:sz w:val="28"/>
                <w:szCs w:val="28"/>
              </w:rPr>
              <w:drawing>
                <wp:inline distT="0" distB="0" distL="114300" distR="114300">
                  <wp:extent cx="901065" cy="901065"/>
                  <wp:effectExtent l="0" t="0" r="13335" b="13335"/>
                  <wp:docPr id="1" name="图片 1" descr="https___www.iziran.net_h5_news.html_id=538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___www.iziran.net_h5_news.html_id=5388126"/>
                          <pic:cNvPicPr>
                            <a:picLocks noChangeAspect="1"/>
                          </pic:cNvPicPr>
                        </pic:nvPicPr>
                        <pic:blipFill>
                          <a:blip r:embed="rId6"/>
                          <a:stretch>
                            <a:fillRect/>
                          </a:stretch>
                        </pic:blipFill>
                        <pic:spPr>
                          <a:xfrm>
                            <a:off x="0" y="0"/>
                            <a:ext cx="901065" cy="901065"/>
                          </a:xfrm>
                          <a:prstGeom prst="rect">
                            <a:avLst/>
                          </a:prstGeom>
                        </pic:spPr>
                      </pic:pic>
                    </a:graphicData>
                  </a:graphic>
                </wp:inline>
              </w:drawing>
            </w: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739E5F8D">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7A0D6554">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“三好作品”</w:t>
            </w:r>
          </w:p>
        </w:tc>
        <w:tc>
          <w:tcPr>
            <w:tcW w:w="1769" w:type="dxa"/>
            <w:gridSpan w:val="2"/>
            <w:tcBorders>
              <w:top w:val="single" w:color="auto" w:sz="4" w:space="0"/>
              <w:left w:val="single" w:color="auto" w:sz="4" w:space="0"/>
              <w:bottom w:val="single" w:color="auto" w:sz="4" w:space="0"/>
              <w:right w:val="single" w:color="auto" w:sz="4" w:space="0"/>
            </w:tcBorders>
            <w:vAlign w:val="center"/>
          </w:tcPr>
          <w:p w14:paraId="6A895A06">
            <w:pPr>
              <w:widowControl/>
              <w:spacing w:line="560" w:lineRule="exact"/>
              <w:rPr>
                <w:rFonts w:ascii="仿宋" w:hAnsi="仿宋" w:eastAsia="仿宋"/>
                <w:szCs w:val="21"/>
              </w:rPr>
            </w:pPr>
          </w:p>
        </w:tc>
      </w:tr>
      <w:tr w14:paraId="72A5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2"/>
            <w:vMerge w:val="continue"/>
            <w:vAlign w:val="center"/>
          </w:tcPr>
          <w:p w14:paraId="4AAA3C9B">
            <w:pPr>
              <w:widowControl/>
              <w:spacing w:line="560" w:lineRule="exact"/>
            </w:pPr>
          </w:p>
        </w:tc>
        <w:tc>
          <w:tcPr>
            <w:tcW w:w="4422" w:type="dxa"/>
            <w:gridSpan w:val="4"/>
            <w:vMerge w:val="continue"/>
            <w:tcBorders>
              <w:left w:val="single" w:color="auto" w:sz="4" w:space="0"/>
              <w:bottom w:val="single" w:color="auto" w:sz="4" w:space="0"/>
              <w:right w:val="single" w:color="auto" w:sz="4" w:space="0"/>
            </w:tcBorders>
            <w:vAlign w:val="center"/>
          </w:tcPr>
          <w:p w14:paraId="5427123E">
            <w:pPr>
              <w:widowControl/>
              <w:spacing w:line="560" w:lineRule="exact"/>
            </w:pP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4586040D">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39E58F73">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“我的代表作”</w:t>
            </w:r>
          </w:p>
        </w:tc>
        <w:tc>
          <w:tcPr>
            <w:tcW w:w="1769" w:type="dxa"/>
            <w:gridSpan w:val="2"/>
            <w:tcBorders>
              <w:top w:val="single" w:color="auto" w:sz="4" w:space="0"/>
              <w:left w:val="single" w:color="auto" w:sz="4" w:space="0"/>
              <w:bottom w:val="single" w:color="auto" w:sz="4" w:space="0"/>
              <w:right w:val="single" w:color="auto" w:sz="4" w:space="0"/>
            </w:tcBorders>
            <w:vAlign w:val="center"/>
          </w:tcPr>
          <w:p w14:paraId="7CA6D999">
            <w:pPr>
              <w:widowControl/>
              <w:spacing w:line="560" w:lineRule="exact"/>
              <w:rPr>
                <w:rFonts w:ascii="华文中宋" w:hAnsi="华文中宋" w:eastAsia="华文中宋"/>
                <w:sz w:val="28"/>
                <w:szCs w:val="28"/>
              </w:rPr>
            </w:pPr>
          </w:p>
        </w:tc>
      </w:tr>
      <w:tr w14:paraId="2E54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3" w:hRule="atLeast"/>
          <w:jc w:val="center"/>
        </w:trPr>
        <w:tc>
          <w:tcPr>
            <w:tcW w:w="870" w:type="dxa"/>
            <w:vAlign w:val="center"/>
          </w:tcPr>
          <w:p w14:paraId="42B96D50">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作</w:t>
            </w:r>
          </w:p>
          <w:p w14:paraId="4893052F">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品</w:t>
            </w:r>
          </w:p>
          <w:p w14:paraId="4767AA29">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评</w:t>
            </w:r>
          </w:p>
          <w:p w14:paraId="560D3E3F">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介</w:t>
            </w:r>
          </w:p>
        </w:tc>
        <w:tc>
          <w:tcPr>
            <w:tcW w:w="8701" w:type="dxa"/>
            <w:gridSpan w:val="10"/>
            <w:tcBorders>
              <w:top w:val="single" w:color="auto" w:sz="4" w:space="0"/>
              <w:left w:val="single" w:color="auto" w:sz="4" w:space="0"/>
              <w:bottom w:val="single" w:color="auto" w:sz="4" w:space="0"/>
              <w:right w:val="single" w:color="auto" w:sz="4" w:space="0"/>
            </w:tcBorders>
            <w:vAlign w:val="center"/>
          </w:tcPr>
          <w:p w14:paraId="594A1187">
            <w:pPr>
              <w:ind w:firstLine="480" w:firstLineChars="20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2025年是“两山”理念提出20周年。该作品作为特别策划，重点聚焦当年的政府工作报告提出的2024年我国“单位国内生产总值能耗降幅超过3%”这一时事热点，是一篇兼具宏观视野与微观温度的深度力作。</w:t>
            </w:r>
          </w:p>
          <w:p w14:paraId="1A0FB96C">
            <w:pPr>
              <w:widowControl/>
              <w:spacing w:line="300" w:lineRule="exact"/>
              <w:ind w:firstLine="480" w:firstLineChars="200"/>
              <w:rPr>
                <w:rFonts w:hint="eastAsia"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t>作品以翔实的数据开篇，用一串串数字勾勒出中国绿色低碳发展的坚实足迹，主题鲜明、立意高远。文章通过“先立后破通盘谋划”“规划布局新能源”“促进节约集约利用”“生态修复力度持续增强”</w:t>
            </w:r>
            <w:r>
              <w:rPr>
                <w:rFonts w:hint="eastAsia" w:ascii="仿宋" w:hAnsi="仿宋" w:eastAsia="仿宋" w:cs="仿宋"/>
                <w:b w:val="0"/>
                <w:bCs w:val="0"/>
                <w:sz w:val="24"/>
                <w:szCs w:val="24"/>
                <w:vertAlign w:val="baseline"/>
                <w:lang w:val="en-US" w:eastAsia="zh-CN"/>
              </w:rPr>
              <w:t>4</w:t>
            </w:r>
            <w:r>
              <w:rPr>
                <w:rFonts w:hint="default" w:ascii="仿宋" w:hAnsi="仿宋" w:eastAsia="仿宋" w:cs="仿宋"/>
                <w:b w:val="0"/>
                <w:bCs w:val="0"/>
                <w:sz w:val="24"/>
                <w:szCs w:val="24"/>
                <w:vertAlign w:val="baseline"/>
                <w:lang w:val="en-US" w:eastAsia="zh-CN"/>
              </w:rPr>
              <w:t>个递进板块，系统梳理了从能源转型、产业升级到资源盘活、生态价值实现的完整链条。尤为难得的是，</w:t>
            </w:r>
            <w:r>
              <w:rPr>
                <w:rFonts w:hint="eastAsia" w:ascii="仿宋" w:hAnsi="仿宋" w:eastAsia="仿宋" w:cs="仿宋"/>
                <w:b w:val="0"/>
                <w:bCs w:val="0"/>
                <w:sz w:val="24"/>
                <w:szCs w:val="24"/>
                <w:vertAlign w:val="baseline"/>
                <w:lang w:val="en-US" w:eastAsia="zh-CN"/>
              </w:rPr>
              <w:t>该</w:t>
            </w:r>
            <w:r>
              <w:rPr>
                <w:rFonts w:hint="default" w:ascii="仿宋" w:hAnsi="仿宋" w:eastAsia="仿宋" w:cs="仿宋"/>
                <w:b w:val="0"/>
                <w:bCs w:val="0"/>
                <w:sz w:val="24"/>
                <w:szCs w:val="24"/>
                <w:vertAlign w:val="baseline"/>
                <w:lang w:val="en-US" w:eastAsia="zh-CN"/>
              </w:rPr>
              <w:t>报道巧妙地将宏大叙事与基层实践相结合，既有余村从“卖石头”到“卖风景”的沧桑巨变，也有紫金山矿区“边生产</w:t>
            </w:r>
            <w:r>
              <w:rPr>
                <w:rFonts w:hint="eastAsia" w:ascii="仿宋" w:hAnsi="仿宋" w:eastAsia="仿宋" w:cs="仿宋"/>
                <w:b w:val="0"/>
                <w:bCs w:val="0"/>
                <w:sz w:val="24"/>
                <w:szCs w:val="24"/>
                <w:vertAlign w:val="baseline"/>
                <w:lang w:val="en-US" w:eastAsia="zh-CN"/>
              </w:rPr>
              <w:t>、</w:t>
            </w:r>
            <w:r>
              <w:rPr>
                <w:rFonts w:hint="default" w:ascii="仿宋" w:hAnsi="仿宋" w:eastAsia="仿宋" w:cs="仿宋"/>
                <w:b w:val="0"/>
                <w:bCs w:val="0"/>
                <w:sz w:val="24"/>
                <w:szCs w:val="24"/>
                <w:vertAlign w:val="baseline"/>
                <w:lang w:val="en-US" w:eastAsia="zh-CN"/>
              </w:rPr>
              <w:t>边治理”的微观创新，文字生动鲜活，读来引人入胜</w:t>
            </w:r>
            <w:r>
              <w:rPr>
                <w:rFonts w:hint="eastAsia" w:ascii="仿宋" w:hAnsi="仿宋" w:eastAsia="仿宋" w:cs="仿宋"/>
                <w:b w:val="0"/>
                <w:bCs w:val="0"/>
                <w:sz w:val="24"/>
                <w:szCs w:val="24"/>
                <w:vertAlign w:val="baseline"/>
                <w:lang w:val="en-US" w:eastAsia="zh-CN"/>
              </w:rPr>
              <w:t>。</w:t>
            </w:r>
          </w:p>
          <w:p w14:paraId="5F441DAB">
            <w:pPr>
              <w:ind w:firstLine="480" w:firstLineChars="200"/>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为全景展现各地绿色发展成效，记者</w:t>
            </w:r>
            <w:r>
              <w:rPr>
                <w:rFonts w:hint="default" w:ascii="仿宋" w:hAnsi="仿宋" w:eastAsia="仿宋" w:cs="仿宋"/>
                <w:b w:val="0"/>
                <w:bCs w:val="0"/>
                <w:sz w:val="24"/>
                <w:szCs w:val="24"/>
                <w:vertAlign w:val="baseline"/>
                <w:lang w:val="en-US" w:eastAsia="zh-CN"/>
              </w:rPr>
              <w:t>进行了扎实的“蹲点式”调研</w:t>
            </w:r>
            <w:r>
              <w:rPr>
                <w:rFonts w:hint="eastAsia" w:ascii="仿宋" w:hAnsi="仿宋" w:eastAsia="仿宋" w:cs="仿宋"/>
                <w:b w:val="0"/>
                <w:bCs w:val="0"/>
                <w:sz w:val="24"/>
                <w:szCs w:val="24"/>
                <w:vertAlign w:val="baseline"/>
                <w:lang w:val="en-US" w:eastAsia="zh-CN"/>
              </w:rPr>
              <w:t>，</w:t>
            </w:r>
            <w:r>
              <w:rPr>
                <w:rFonts w:hint="default" w:ascii="仿宋" w:hAnsi="仿宋" w:eastAsia="仿宋" w:cs="仿宋"/>
                <w:b w:val="0"/>
                <w:bCs w:val="0"/>
                <w:sz w:val="24"/>
                <w:szCs w:val="24"/>
                <w:vertAlign w:val="baseline"/>
                <w:lang w:val="en-US" w:eastAsia="zh-CN"/>
              </w:rPr>
              <w:t>不仅深入浙江余村、内蒙古达茂旗、福建紫金山矿区等一线现场，还广泛采访行业专家，引用农工党提案及自然资源部答复，体现了严谨的专业态度。</w:t>
            </w:r>
            <w:r>
              <w:rPr>
                <w:rFonts w:hint="eastAsia" w:ascii="仿宋" w:hAnsi="仿宋" w:eastAsia="仿宋" w:cs="仿宋"/>
                <w:b w:val="0"/>
                <w:bCs w:val="0"/>
                <w:sz w:val="24"/>
                <w:szCs w:val="24"/>
                <w:vertAlign w:val="baseline"/>
                <w:lang w:val="en-US" w:eastAsia="zh-CN"/>
              </w:rPr>
              <w:t>文章</w:t>
            </w:r>
            <w:r>
              <w:rPr>
                <w:rFonts w:hint="default" w:ascii="仿宋" w:hAnsi="仿宋" w:eastAsia="仿宋" w:cs="仿宋"/>
                <w:b w:val="0"/>
                <w:bCs w:val="0"/>
                <w:sz w:val="24"/>
                <w:szCs w:val="24"/>
                <w:vertAlign w:val="baseline"/>
                <w:lang w:val="en-US" w:eastAsia="zh-CN"/>
              </w:rPr>
              <w:t>注重“点面结合”，既有对宏观公报的精准把握，又有对微观效益的算账对比，确保了</w:t>
            </w:r>
            <w:r>
              <w:rPr>
                <w:rFonts w:hint="eastAsia" w:ascii="仿宋" w:hAnsi="仿宋" w:eastAsia="仿宋" w:cs="仿宋"/>
                <w:b w:val="0"/>
                <w:bCs w:val="0"/>
                <w:sz w:val="24"/>
                <w:szCs w:val="24"/>
                <w:vertAlign w:val="baseline"/>
                <w:lang w:val="en-US" w:eastAsia="zh-CN"/>
              </w:rPr>
              <w:t>调查性</w:t>
            </w:r>
            <w:r>
              <w:rPr>
                <w:rFonts w:hint="default" w:ascii="仿宋" w:hAnsi="仿宋" w:eastAsia="仿宋" w:cs="仿宋"/>
                <w:b w:val="0"/>
                <w:bCs w:val="0"/>
                <w:sz w:val="24"/>
                <w:szCs w:val="24"/>
                <w:vertAlign w:val="baseline"/>
                <w:lang w:val="en-US" w:eastAsia="zh-CN"/>
              </w:rPr>
              <w:t>报道的真实性与感染力。</w:t>
            </w:r>
          </w:p>
          <w:p w14:paraId="7994F057">
            <w:pPr>
              <w:ind w:firstLine="480" w:firstLineChars="20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本作品在“i自然”全媒体各平台刊发时，正值第56个“世界地球日”，产生了广泛而积极的社会反响。</w:t>
            </w:r>
          </w:p>
        </w:tc>
      </w:tr>
      <w:tr w14:paraId="296F1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exact"/>
          <w:jc w:val="center"/>
        </w:trPr>
        <w:tc>
          <w:tcPr>
            <w:tcW w:w="870" w:type="dxa"/>
            <w:vMerge w:val="restart"/>
            <w:tcBorders>
              <w:tl2br w:val="nil"/>
              <w:tr2bl w:val="nil"/>
            </w:tcBorders>
            <w:vAlign w:val="center"/>
          </w:tcPr>
          <w:p w14:paraId="29DB601A">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传</w:t>
            </w:r>
          </w:p>
          <w:p w14:paraId="23509548">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播</w:t>
            </w:r>
          </w:p>
          <w:p w14:paraId="29F2D7AF">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数</w:t>
            </w:r>
          </w:p>
          <w:p w14:paraId="26A29C63">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据</w:t>
            </w:r>
          </w:p>
        </w:tc>
        <w:tc>
          <w:tcPr>
            <w:tcW w:w="1328" w:type="dxa"/>
            <w:gridSpan w:val="2"/>
            <w:tcBorders>
              <w:tl2br w:val="nil"/>
              <w:tr2bl w:val="nil"/>
            </w:tcBorders>
            <w:vAlign w:val="center"/>
          </w:tcPr>
          <w:p w14:paraId="7E9BF375">
            <w:pPr>
              <w:spacing w:line="240" w:lineRule="exact"/>
              <w:jc w:val="center"/>
              <w:rPr>
                <w:rFonts w:ascii="楷体" w:hAnsi="楷体" w:eastAsia="楷体" w:cs="楷体"/>
                <w:b/>
                <w:bCs/>
                <w:color w:val="000000"/>
                <w:szCs w:val="21"/>
                <w:lang w:bidi="ar"/>
              </w:rPr>
            </w:pPr>
            <w:r>
              <w:rPr>
                <w:rFonts w:hint="eastAsia" w:ascii="楷体" w:hAnsi="楷体" w:eastAsia="楷体" w:cs="楷体"/>
                <w:b/>
                <w:bCs/>
                <w:color w:val="000000"/>
                <w:szCs w:val="21"/>
                <w:lang w:bidi="ar"/>
              </w:rPr>
              <w:t>全网传播量</w:t>
            </w:r>
          </w:p>
          <w:p w14:paraId="3A805191">
            <w:pPr>
              <w:spacing w:line="240" w:lineRule="exact"/>
              <w:jc w:val="center"/>
              <w:rPr>
                <w:rFonts w:ascii="楷体" w:hAnsi="楷体" w:eastAsia="楷体" w:cs="楷体"/>
                <w:b/>
                <w:bCs/>
                <w:color w:val="000000"/>
                <w:szCs w:val="21"/>
                <w:lang w:bidi="ar"/>
              </w:rPr>
            </w:pPr>
            <w:r>
              <w:rPr>
                <w:rFonts w:hint="eastAsia" w:ascii="楷体" w:hAnsi="楷体" w:eastAsia="楷体" w:cs="楷体"/>
                <w:b/>
                <w:bCs/>
                <w:color w:val="000000"/>
                <w:szCs w:val="21"/>
                <w:lang w:bidi="ar"/>
              </w:rPr>
              <w:t>最高平台</w:t>
            </w:r>
          </w:p>
          <w:p w14:paraId="28146C51">
            <w:pPr>
              <w:spacing w:line="240" w:lineRule="exact"/>
              <w:jc w:val="center"/>
              <w:rPr>
                <w:rFonts w:ascii="楷体" w:hAnsi="楷体" w:eastAsia="楷体" w:cs="楷体"/>
                <w:b/>
                <w:bCs/>
                <w:color w:val="000000"/>
                <w:sz w:val="24"/>
                <w:szCs w:val="18"/>
              </w:rPr>
            </w:pPr>
            <w:r>
              <w:rPr>
                <w:rFonts w:hint="eastAsia" w:ascii="楷体" w:hAnsi="楷体" w:eastAsia="楷体" w:cs="楷体"/>
                <w:b/>
                <w:bCs/>
                <w:color w:val="000000"/>
                <w:szCs w:val="21"/>
                <w:lang w:bidi="ar"/>
              </w:rPr>
              <w:t>发布链接</w:t>
            </w:r>
          </w:p>
        </w:tc>
        <w:tc>
          <w:tcPr>
            <w:tcW w:w="7373" w:type="dxa"/>
            <w:gridSpan w:val="8"/>
            <w:tcBorders>
              <w:tl2br w:val="nil"/>
              <w:tr2bl w:val="nil"/>
            </w:tcBorders>
            <w:vAlign w:val="center"/>
          </w:tcPr>
          <w:p w14:paraId="2020883B">
            <w:pPr>
              <w:spacing w:line="400" w:lineRule="exact"/>
              <w:rPr>
                <w:rFonts w:ascii="仿宋" w:hAnsi="仿宋" w:eastAsia="仿宋"/>
                <w:color w:val="000000"/>
                <w:szCs w:val="21"/>
              </w:rPr>
            </w:pPr>
            <w:r>
              <w:rPr>
                <w:rFonts w:hint="eastAsia" w:ascii="仿宋" w:hAnsi="仿宋" w:eastAsia="仿宋" w:cs="仿宋"/>
                <w:color w:val="000000"/>
                <w:kern w:val="0"/>
                <w:sz w:val="22"/>
                <w:szCs w:val="22"/>
                <w:lang w:val="en-US" w:eastAsia="zh-CN" w:bidi="ar"/>
              </w:rPr>
              <w:t>https://www.iziran.net/h5/news.html?id=5388126</w:t>
            </w:r>
          </w:p>
        </w:tc>
      </w:tr>
      <w:tr w14:paraId="7AF83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4" w:hRule="exact"/>
          <w:jc w:val="center"/>
        </w:trPr>
        <w:tc>
          <w:tcPr>
            <w:tcW w:w="870" w:type="dxa"/>
            <w:vMerge w:val="continue"/>
            <w:tcBorders>
              <w:tl2br w:val="nil"/>
              <w:tr2bl w:val="nil"/>
            </w:tcBorders>
            <w:vAlign w:val="center"/>
          </w:tcPr>
          <w:p w14:paraId="1CB4C6F4">
            <w:pPr>
              <w:spacing w:line="400" w:lineRule="exact"/>
              <w:jc w:val="center"/>
              <w:rPr>
                <w:rFonts w:ascii="华文中宋" w:hAnsi="华文中宋" w:eastAsia="华文中宋"/>
                <w:color w:val="000000"/>
                <w:sz w:val="28"/>
              </w:rPr>
            </w:pPr>
          </w:p>
        </w:tc>
        <w:tc>
          <w:tcPr>
            <w:tcW w:w="1328" w:type="dxa"/>
            <w:gridSpan w:val="2"/>
            <w:tcBorders>
              <w:tl2br w:val="nil"/>
              <w:tr2bl w:val="nil"/>
            </w:tcBorders>
            <w:shd w:val="clear" w:color="auto" w:fill="auto"/>
            <w:vAlign w:val="center"/>
          </w:tcPr>
          <w:p w14:paraId="1A38529F">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69B05965">
            <w:pPr>
              <w:spacing w:line="240" w:lineRule="exact"/>
              <w:jc w:val="center"/>
              <w:rPr>
                <w:rFonts w:ascii="仿宋" w:hAnsi="仿宋" w:eastAsia="楷体" w:cstheme="minorBidi"/>
                <w:color w:val="000000"/>
                <w:szCs w:val="21"/>
              </w:rPr>
            </w:pPr>
            <w:r>
              <w:rPr>
                <w:rFonts w:hint="eastAsia" w:ascii="楷体" w:hAnsi="楷体" w:eastAsia="楷体" w:cs="楷体"/>
                <w:b/>
                <w:bCs/>
                <w:color w:val="000000"/>
                <w:szCs w:val="21"/>
              </w:rPr>
              <w:t>传播量</w:t>
            </w:r>
          </w:p>
        </w:tc>
        <w:tc>
          <w:tcPr>
            <w:tcW w:w="1190" w:type="dxa"/>
            <w:tcBorders>
              <w:tl2br w:val="nil"/>
              <w:tr2bl w:val="nil"/>
            </w:tcBorders>
            <w:shd w:val="clear" w:color="auto" w:fill="auto"/>
            <w:vAlign w:val="center"/>
          </w:tcPr>
          <w:p w14:paraId="5AA1F8AB">
            <w:pPr>
              <w:spacing w:line="400" w:lineRule="exact"/>
              <w:jc w:val="center"/>
              <w:rPr>
                <w:rFonts w:hint="default" w:ascii="仿宋" w:hAnsi="仿宋" w:eastAsia="仿宋" w:cstheme="minorBidi"/>
                <w:color w:val="000000"/>
                <w:szCs w:val="21"/>
                <w:lang w:val="en-US" w:eastAsia="zh-CN"/>
              </w:rPr>
            </w:pPr>
            <w:r>
              <w:rPr>
                <w:rFonts w:hint="eastAsia" w:ascii="仿宋" w:hAnsi="仿宋" w:eastAsia="仿宋" w:cstheme="minorBidi"/>
                <w:color w:val="000000"/>
                <w:szCs w:val="21"/>
                <w:lang w:val="en-US" w:eastAsia="zh-CN"/>
              </w:rPr>
              <w:t>3098</w:t>
            </w:r>
          </w:p>
        </w:tc>
        <w:tc>
          <w:tcPr>
            <w:tcW w:w="967" w:type="dxa"/>
            <w:tcBorders>
              <w:tl2br w:val="nil"/>
              <w:tr2bl w:val="nil"/>
            </w:tcBorders>
            <w:shd w:val="clear" w:color="auto" w:fill="auto"/>
            <w:vAlign w:val="center"/>
          </w:tcPr>
          <w:p w14:paraId="65045F8E">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071C00A3">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互动量</w:t>
            </w:r>
          </w:p>
        </w:tc>
        <w:tc>
          <w:tcPr>
            <w:tcW w:w="2411" w:type="dxa"/>
            <w:gridSpan w:val="2"/>
            <w:tcBorders>
              <w:tl2br w:val="nil"/>
              <w:tr2bl w:val="nil"/>
            </w:tcBorders>
            <w:vAlign w:val="center"/>
          </w:tcPr>
          <w:p w14:paraId="53764D31">
            <w:pPr>
              <w:spacing w:line="240" w:lineRule="exact"/>
              <w:jc w:val="center"/>
              <w:rPr>
                <w:rFonts w:ascii="楷体" w:hAnsi="楷体" w:eastAsia="楷体" w:cs="楷体"/>
                <w:b/>
                <w:bCs/>
                <w:color w:val="000000"/>
                <w:szCs w:val="21"/>
              </w:rPr>
            </w:pPr>
          </w:p>
        </w:tc>
        <w:tc>
          <w:tcPr>
            <w:tcW w:w="1111" w:type="dxa"/>
            <w:gridSpan w:val="3"/>
            <w:tcBorders>
              <w:tl2br w:val="nil"/>
              <w:tr2bl w:val="nil"/>
            </w:tcBorders>
            <w:vAlign w:val="center"/>
          </w:tcPr>
          <w:p w14:paraId="0C9DCA10">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全网总传播量（万）</w:t>
            </w:r>
          </w:p>
        </w:tc>
        <w:tc>
          <w:tcPr>
            <w:tcW w:w="1694" w:type="dxa"/>
            <w:tcBorders>
              <w:tl2br w:val="nil"/>
              <w:tr2bl w:val="nil"/>
            </w:tcBorders>
            <w:vAlign w:val="center"/>
          </w:tcPr>
          <w:p w14:paraId="6E5FBB45">
            <w:pPr>
              <w:spacing w:line="240" w:lineRule="exact"/>
              <w:jc w:val="center"/>
              <w:rPr>
                <w:rFonts w:ascii="楷体" w:hAnsi="楷体" w:eastAsia="楷体" w:cs="楷体"/>
                <w:b/>
                <w:bCs/>
                <w:color w:val="000000"/>
                <w:szCs w:val="21"/>
              </w:rPr>
            </w:pPr>
          </w:p>
        </w:tc>
      </w:tr>
    </w:tbl>
    <w:p w14:paraId="51033062">
      <w:pPr>
        <w:widowControl/>
        <w:spacing w:line="380" w:lineRule="exact"/>
        <w:jc w:val="left"/>
        <w:rPr>
          <w:rFonts w:ascii="楷体" w:hAnsi="楷体" w:eastAsia="楷体" w:cs="楷体"/>
          <w:b/>
          <w:bCs/>
          <w:color w:val="000000" w:themeColor="text1"/>
          <w:sz w:val="30"/>
          <w:szCs w:val="30"/>
          <w14:textFill>
            <w14:solidFill>
              <w14:schemeClr w14:val="tx1"/>
            </w14:solidFill>
          </w14:textFill>
        </w:rPr>
      </w:pPr>
      <w:r>
        <w:rPr>
          <w:rFonts w:hint="eastAsia" w:ascii="楷体" w:hAnsi="楷体" w:eastAsia="楷体" w:cs="楷体"/>
          <w:sz w:val="28"/>
          <w:szCs w:val="28"/>
        </w:rPr>
        <w:t>2篇代表作前各附1张。此表可从中国记协网</w:t>
      </w:r>
      <w:r>
        <w:fldChar w:fldCharType="begin"/>
      </w:r>
      <w:r>
        <w:instrText xml:space="preserve"> HYPERLINK "http://www.zgjx.cn" </w:instrText>
      </w:r>
      <w:r>
        <w:fldChar w:fldCharType="separate"/>
      </w:r>
      <w:r>
        <w:rPr>
          <w:rFonts w:hint="eastAsia" w:ascii="楷体" w:hAnsi="楷体" w:eastAsia="楷体" w:cs="楷体"/>
          <w:sz w:val="28"/>
          <w:szCs w:val="28"/>
        </w:rPr>
        <w:t>www.zgjx.c</w:t>
      </w:r>
      <w:r>
        <w:rPr>
          <w:rFonts w:ascii="楷体" w:hAnsi="楷体" w:eastAsia="楷体" w:cs="楷体"/>
          <w:sz w:val="28"/>
          <w:szCs w:val="28"/>
        </w:rPr>
        <w:t>n</w:t>
      </w:r>
      <w:r>
        <w:rPr>
          <w:rFonts w:ascii="楷体" w:hAnsi="楷体" w:eastAsia="楷体" w:cs="楷体"/>
          <w:sz w:val="28"/>
          <w:szCs w:val="28"/>
        </w:rPr>
        <w:fldChar w:fldCharType="end"/>
      </w:r>
      <w:r>
        <w:rPr>
          <w:rFonts w:hint="eastAsia" w:ascii="楷体" w:hAnsi="楷体" w:eastAsia="楷体" w:cs="楷体"/>
          <w:sz w:val="28"/>
          <w:szCs w:val="28"/>
        </w:rPr>
        <w:t>下载。</w:t>
      </w:r>
    </w:p>
    <w:p w14:paraId="49011D8B">
      <w:pPr>
        <w:jc w:val="left"/>
        <w:rPr>
          <w:rFonts w:ascii="方正小标宋简体" w:hAnsi="华文中宋" w:eastAsia="方正小标宋简体"/>
          <w:color w:val="000000"/>
          <w:sz w:val="40"/>
          <w:szCs w:val="36"/>
        </w:rPr>
      </w:pPr>
      <w:r>
        <w:rPr>
          <w:rFonts w:hint="eastAsia" w:ascii="方正小标宋简体" w:hAnsi="华文中宋" w:eastAsia="方正小标宋简体"/>
          <w:color w:val="000000"/>
          <w:sz w:val="40"/>
          <w:szCs w:val="36"/>
        </w:rPr>
        <w:br w:type="page"/>
      </w:r>
    </w:p>
    <w:p w14:paraId="0FFD9516">
      <w:pPr>
        <w:spacing w:line="560" w:lineRule="exact"/>
        <w:jc w:val="center"/>
        <w:rPr>
          <w:rFonts w:ascii="方正小标宋简体" w:hAnsi="华文中宋" w:eastAsia="方正小标宋简体"/>
          <w:color w:val="000000"/>
          <w:sz w:val="44"/>
          <w:szCs w:val="40"/>
        </w:rPr>
      </w:pPr>
      <w:r>
        <w:rPr>
          <w:rFonts w:hint="eastAsia" w:ascii="方正小标宋简体" w:hAnsi="华文中宋" w:eastAsia="方正小标宋简体"/>
          <w:color w:val="000000"/>
          <w:sz w:val="44"/>
          <w:szCs w:val="40"/>
        </w:rPr>
        <w:t>新闻IP代表作基本情况</w:t>
      </w:r>
    </w:p>
    <w:p w14:paraId="68681DBE">
      <w:pPr>
        <w:spacing w:line="200" w:lineRule="exact"/>
        <w:jc w:val="center"/>
        <w:rPr>
          <w:rFonts w:ascii="华文中宋" w:hAnsi="华文中宋" w:eastAsia="华文中宋"/>
          <w:color w:val="000000"/>
          <w:sz w:val="36"/>
          <w:szCs w:val="36"/>
        </w:rPr>
      </w:pPr>
    </w:p>
    <w:tbl>
      <w:tblPr>
        <w:tblStyle w:val="12"/>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96"/>
        <w:gridCol w:w="532"/>
        <w:gridCol w:w="1190"/>
        <w:gridCol w:w="967"/>
        <w:gridCol w:w="1733"/>
        <w:gridCol w:w="678"/>
        <w:gridCol w:w="487"/>
        <w:gridCol w:w="549"/>
        <w:gridCol w:w="75"/>
        <w:gridCol w:w="1694"/>
      </w:tblGrid>
      <w:tr w14:paraId="738C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1666" w:type="dxa"/>
            <w:gridSpan w:val="2"/>
            <w:vAlign w:val="center"/>
          </w:tcPr>
          <w:p w14:paraId="344F11BF">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新闻IP</w:t>
            </w:r>
          </w:p>
          <w:p w14:paraId="43BCBA23">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名称</w:t>
            </w:r>
          </w:p>
        </w:tc>
        <w:tc>
          <w:tcPr>
            <w:tcW w:w="7905" w:type="dxa"/>
            <w:gridSpan w:val="9"/>
            <w:tcBorders>
              <w:top w:val="single" w:color="auto" w:sz="4" w:space="0"/>
              <w:left w:val="single" w:color="auto" w:sz="4" w:space="0"/>
              <w:bottom w:val="single" w:color="auto" w:sz="4" w:space="0"/>
              <w:right w:val="single" w:color="auto" w:sz="4" w:space="0"/>
            </w:tcBorders>
            <w:vAlign w:val="center"/>
          </w:tcPr>
          <w:p w14:paraId="6115923A">
            <w:pPr>
              <w:widowControl/>
              <w:spacing w:line="300" w:lineRule="exact"/>
              <w:jc w:val="center"/>
              <w:rPr>
                <w:rFonts w:ascii="仿宋" w:hAnsi="仿宋" w:eastAsia="仿宋"/>
                <w:sz w:val="24"/>
              </w:rPr>
            </w:pPr>
            <w:r>
              <w:rPr>
                <w:rFonts w:hint="eastAsia" w:ascii="仿宋" w:hAnsi="仿宋" w:eastAsia="仿宋" w:cs="仿宋"/>
                <w:b w:val="0"/>
                <w:bCs w:val="0"/>
                <w:sz w:val="24"/>
                <w:szCs w:val="24"/>
                <w:vertAlign w:val="baseline"/>
                <w:lang w:val="en-US" w:eastAsia="zh-CN"/>
              </w:rPr>
              <w:t>新闻调查</w:t>
            </w:r>
          </w:p>
        </w:tc>
      </w:tr>
      <w:tr w14:paraId="3791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1666" w:type="dxa"/>
            <w:gridSpan w:val="2"/>
            <w:vAlign w:val="center"/>
          </w:tcPr>
          <w:p w14:paraId="1441A605">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代表作标题</w:t>
            </w:r>
          </w:p>
        </w:tc>
        <w:tc>
          <w:tcPr>
            <w:tcW w:w="4422" w:type="dxa"/>
            <w:gridSpan w:val="4"/>
            <w:tcBorders>
              <w:top w:val="single" w:color="auto" w:sz="4" w:space="0"/>
              <w:left w:val="single" w:color="auto" w:sz="4" w:space="0"/>
              <w:bottom w:val="single" w:color="auto" w:sz="4" w:space="0"/>
              <w:right w:val="single" w:color="auto" w:sz="4" w:space="0"/>
            </w:tcBorders>
            <w:vAlign w:val="center"/>
          </w:tcPr>
          <w:p w14:paraId="33204853">
            <w:pPr>
              <w:widowControl/>
              <w:spacing w:line="300" w:lineRule="exact"/>
              <w:jc w:val="center"/>
              <w:rPr>
                <w:rFonts w:ascii="仿宋" w:hAnsi="仿宋" w:eastAsia="仿宋"/>
                <w:sz w:val="24"/>
              </w:rPr>
            </w:pPr>
            <w:r>
              <w:rPr>
                <w:rFonts w:hint="eastAsia" w:ascii="仿宋" w:hAnsi="仿宋" w:eastAsia="仿宋" w:cs="仿宋"/>
                <w:b w:val="0"/>
                <w:bCs w:val="0"/>
                <w:sz w:val="24"/>
                <w:szCs w:val="24"/>
                <w:vertAlign w:val="baseline"/>
                <w:lang w:val="en-US" w:eastAsia="zh-CN"/>
              </w:rPr>
              <w:t>《提前8个月，工期如何“抢”出来》</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721660A8">
            <w:pPr>
              <w:widowControl/>
              <w:spacing w:line="300" w:lineRule="exact"/>
              <w:jc w:val="center"/>
              <w:rPr>
                <w:rFonts w:ascii="仿宋" w:hAnsi="仿宋" w:eastAsia="仿宋"/>
                <w:szCs w:val="21"/>
              </w:rPr>
            </w:pPr>
            <w:r>
              <w:rPr>
                <w:rFonts w:hint="eastAsia" w:ascii="华文中宋" w:hAnsi="华文中宋" w:eastAsia="华文中宋"/>
                <w:sz w:val="28"/>
                <w:szCs w:val="28"/>
              </w:rPr>
              <w:t>体裁</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1C606BD2">
            <w:pPr>
              <w:widowControl/>
              <w:spacing w:line="300" w:lineRule="exact"/>
              <w:jc w:val="center"/>
              <w:rPr>
                <w:rFonts w:hint="default" w:ascii="仿宋" w:hAnsi="仿宋" w:eastAsia="仿宋"/>
                <w:szCs w:val="21"/>
                <w:lang w:val="en-US" w:eastAsia="zh-CN"/>
              </w:rPr>
            </w:pPr>
            <w:r>
              <w:rPr>
                <w:rFonts w:hint="eastAsia" w:ascii="仿宋" w:hAnsi="仿宋" w:eastAsia="仿宋" w:cs="仿宋"/>
                <w:b w:val="0"/>
                <w:bCs w:val="0"/>
                <w:sz w:val="24"/>
                <w:szCs w:val="24"/>
                <w:vertAlign w:val="baseline"/>
                <w:lang w:val="en-US" w:eastAsia="zh-CN"/>
              </w:rPr>
              <w:t>通讯</w:t>
            </w:r>
          </w:p>
        </w:tc>
      </w:tr>
      <w:tr w14:paraId="59E5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1666" w:type="dxa"/>
            <w:gridSpan w:val="2"/>
            <w:vAlign w:val="center"/>
          </w:tcPr>
          <w:p w14:paraId="138A93FF">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发布日期</w:t>
            </w:r>
          </w:p>
        </w:tc>
        <w:tc>
          <w:tcPr>
            <w:tcW w:w="4422" w:type="dxa"/>
            <w:gridSpan w:val="4"/>
            <w:tcBorders>
              <w:top w:val="single" w:color="auto" w:sz="4" w:space="0"/>
              <w:left w:val="single" w:color="auto" w:sz="4" w:space="0"/>
              <w:bottom w:val="single" w:color="auto" w:sz="4" w:space="0"/>
              <w:right w:val="single" w:color="auto" w:sz="4" w:space="0"/>
            </w:tcBorders>
            <w:vAlign w:val="center"/>
          </w:tcPr>
          <w:p w14:paraId="42CA4D68">
            <w:pPr>
              <w:widowControl/>
              <w:spacing w:line="300" w:lineRule="exact"/>
              <w:jc w:val="center"/>
              <w:rPr>
                <w:rFonts w:ascii="华文中宋" w:hAnsi="华文中宋" w:eastAsia="华文中宋"/>
                <w:sz w:val="24"/>
              </w:rPr>
            </w:pPr>
            <w:r>
              <w:rPr>
                <w:rFonts w:hint="eastAsia" w:ascii="仿宋" w:hAnsi="仿宋" w:eastAsia="仿宋" w:cs="仿宋"/>
                <w:b w:val="0"/>
                <w:bCs w:val="0"/>
                <w:sz w:val="24"/>
                <w:szCs w:val="24"/>
                <w:vertAlign w:val="baseline"/>
                <w:lang w:val="en-US" w:eastAsia="zh-CN"/>
              </w:rPr>
              <w:t>2025年7月21日</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5CF36AF8">
            <w:pPr>
              <w:widowControl/>
              <w:spacing w:line="300" w:lineRule="exact"/>
              <w:jc w:val="center"/>
              <w:rPr>
                <w:rFonts w:ascii="仿宋_GB2312" w:hAnsi="华文仿宋" w:eastAsia="仿宋_GB2312"/>
                <w:sz w:val="28"/>
                <w:szCs w:val="28"/>
              </w:rPr>
            </w:pPr>
            <w:r>
              <w:rPr>
                <w:rFonts w:hint="eastAsia" w:ascii="华文中宋" w:hAnsi="华文中宋" w:eastAsia="华文中宋"/>
                <w:sz w:val="28"/>
                <w:szCs w:val="28"/>
              </w:rPr>
              <w:t>字数/时长</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48BFE71D">
            <w:pPr>
              <w:widowControl/>
              <w:spacing w:line="300" w:lineRule="exact"/>
              <w:jc w:val="center"/>
              <w:rPr>
                <w:rFonts w:hint="default" w:ascii="仿宋_GB2312" w:hAnsi="华文仿宋" w:eastAsia="仿宋_GB2312"/>
                <w:sz w:val="28"/>
                <w:szCs w:val="28"/>
                <w:lang w:val="en-US" w:eastAsia="zh-CN"/>
              </w:rPr>
            </w:pPr>
            <w:r>
              <w:rPr>
                <w:rFonts w:hint="eastAsia" w:ascii="仿宋" w:hAnsi="仿宋" w:eastAsia="仿宋" w:cs="仿宋"/>
                <w:b w:val="0"/>
                <w:bCs w:val="0"/>
                <w:sz w:val="24"/>
                <w:szCs w:val="24"/>
                <w:vertAlign w:val="baseline"/>
                <w:lang w:val="en-US" w:eastAsia="zh-CN"/>
              </w:rPr>
              <w:t>3495字</w:t>
            </w:r>
          </w:p>
        </w:tc>
      </w:tr>
      <w:tr w14:paraId="193F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2"/>
            <w:vMerge w:val="restart"/>
            <w:vAlign w:val="center"/>
          </w:tcPr>
          <w:p w14:paraId="003918C3">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新媒体作品</w:t>
            </w:r>
          </w:p>
          <w:p w14:paraId="491AA42A">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链接</w:t>
            </w:r>
          </w:p>
        </w:tc>
        <w:tc>
          <w:tcPr>
            <w:tcW w:w="4422" w:type="dxa"/>
            <w:gridSpan w:val="4"/>
            <w:vMerge w:val="restart"/>
            <w:tcBorders>
              <w:top w:val="single" w:color="auto" w:sz="4" w:space="0"/>
              <w:left w:val="single" w:color="auto" w:sz="4" w:space="0"/>
              <w:right w:val="single" w:color="auto" w:sz="4" w:space="0"/>
            </w:tcBorders>
            <w:vAlign w:val="center"/>
          </w:tcPr>
          <w:p w14:paraId="29296132">
            <w:pPr>
              <w:widowControl/>
              <w:spacing w:line="240" w:lineRule="auto"/>
              <w:rPr>
                <w:rFonts w:ascii="仿宋_GB2312" w:hAnsi="华文仿宋" w:eastAsia="仿宋_GB2312"/>
                <w:sz w:val="28"/>
                <w:szCs w:val="28"/>
              </w:rPr>
            </w:pPr>
            <w:r>
              <w:rPr>
                <w:rFonts w:hint="eastAsia" w:ascii="仿宋" w:hAnsi="仿宋" w:eastAsia="仿宋" w:cs="仿宋"/>
                <w:color w:val="000000"/>
                <w:kern w:val="0"/>
                <w:sz w:val="22"/>
                <w:szCs w:val="22"/>
                <w:lang w:val="en-US" w:eastAsia="zh-CN" w:bidi="ar"/>
              </w:rPr>
              <w:t>https://www.iziran.net/h5/news.html?id=5413382</w:t>
            </w:r>
            <w:r>
              <w:rPr>
                <w:rFonts w:ascii="仿宋_GB2312" w:hAnsi="华文仿宋" w:eastAsia="仿宋_GB2312"/>
                <w:sz w:val="28"/>
                <w:szCs w:val="28"/>
              </w:rPr>
              <w:drawing>
                <wp:inline distT="0" distB="0" distL="114300" distR="114300">
                  <wp:extent cx="1036955" cy="1036955"/>
                  <wp:effectExtent l="0" t="0" r="14605" b="14605"/>
                  <wp:docPr id="2" name="图片 2" descr="https___www.iziran.net_h5_news.html_id=54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___www.iziran.net_h5_news.html_id=5413382"/>
                          <pic:cNvPicPr>
                            <a:picLocks noChangeAspect="1"/>
                          </pic:cNvPicPr>
                        </pic:nvPicPr>
                        <pic:blipFill>
                          <a:blip r:embed="rId7"/>
                          <a:stretch>
                            <a:fillRect/>
                          </a:stretch>
                        </pic:blipFill>
                        <pic:spPr>
                          <a:xfrm>
                            <a:off x="0" y="0"/>
                            <a:ext cx="1036955" cy="1036955"/>
                          </a:xfrm>
                          <a:prstGeom prst="rect">
                            <a:avLst/>
                          </a:prstGeom>
                        </pic:spPr>
                      </pic:pic>
                    </a:graphicData>
                  </a:graphic>
                </wp:inline>
              </w:drawing>
            </w: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7C03B134">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2E9B2D97">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“三好作品”</w:t>
            </w:r>
          </w:p>
        </w:tc>
        <w:tc>
          <w:tcPr>
            <w:tcW w:w="1769" w:type="dxa"/>
            <w:gridSpan w:val="2"/>
            <w:tcBorders>
              <w:top w:val="single" w:color="auto" w:sz="4" w:space="0"/>
              <w:left w:val="single" w:color="auto" w:sz="4" w:space="0"/>
              <w:bottom w:val="single" w:color="auto" w:sz="4" w:space="0"/>
              <w:right w:val="single" w:color="auto" w:sz="4" w:space="0"/>
            </w:tcBorders>
            <w:vAlign w:val="center"/>
          </w:tcPr>
          <w:p w14:paraId="76700D3A">
            <w:pPr>
              <w:widowControl/>
              <w:spacing w:line="560" w:lineRule="exact"/>
              <w:rPr>
                <w:rFonts w:ascii="仿宋" w:hAnsi="仿宋" w:eastAsia="仿宋"/>
                <w:szCs w:val="21"/>
              </w:rPr>
            </w:pPr>
          </w:p>
        </w:tc>
      </w:tr>
      <w:tr w14:paraId="713C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66" w:type="dxa"/>
            <w:gridSpan w:val="2"/>
            <w:vMerge w:val="continue"/>
            <w:vAlign w:val="center"/>
          </w:tcPr>
          <w:p w14:paraId="34AF59C5">
            <w:pPr>
              <w:widowControl/>
              <w:spacing w:line="560" w:lineRule="exact"/>
            </w:pPr>
          </w:p>
        </w:tc>
        <w:tc>
          <w:tcPr>
            <w:tcW w:w="4422" w:type="dxa"/>
            <w:gridSpan w:val="4"/>
            <w:vMerge w:val="continue"/>
            <w:tcBorders>
              <w:left w:val="single" w:color="auto" w:sz="4" w:space="0"/>
              <w:bottom w:val="single" w:color="auto" w:sz="4" w:space="0"/>
              <w:right w:val="single" w:color="auto" w:sz="4" w:space="0"/>
            </w:tcBorders>
            <w:vAlign w:val="center"/>
          </w:tcPr>
          <w:p w14:paraId="10B40FB5">
            <w:pPr>
              <w:widowControl/>
              <w:spacing w:line="560" w:lineRule="exact"/>
            </w:pPr>
          </w:p>
        </w:tc>
        <w:tc>
          <w:tcPr>
            <w:tcW w:w="1714" w:type="dxa"/>
            <w:gridSpan w:val="3"/>
            <w:tcBorders>
              <w:top w:val="single" w:color="auto" w:sz="4" w:space="0"/>
              <w:left w:val="single" w:color="auto" w:sz="4" w:space="0"/>
              <w:bottom w:val="single" w:color="auto" w:sz="4" w:space="0"/>
              <w:right w:val="single" w:color="auto" w:sz="4" w:space="0"/>
            </w:tcBorders>
            <w:vAlign w:val="center"/>
          </w:tcPr>
          <w:p w14:paraId="1F4282E7">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入选</w:t>
            </w:r>
          </w:p>
          <w:p w14:paraId="546C1E19">
            <w:pPr>
              <w:widowControl/>
              <w:spacing w:line="300" w:lineRule="exact"/>
              <w:jc w:val="center"/>
              <w:rPr>
                <w:rFonts w:ascii="华文中宋" w:hAnsi="华文中宋" w:eastAsia="华文中宋"/>
                <w:sz w:val="22"/>
                <w:szCs w:val="22"/>
              </w:rPr>
            </w:pPr>
            <w:r>
              <w:rPr>
                <w:rFonts w:hint="eastAsia" w:ascii="华文中宋" w:hAnsi="华文中宋" w:eastAsia="华文中宋"/>
                <w:sz w:val="22"/>
                <w:szCs w:val="22"/>
              </w:rPr>
              <w:t>“我的代表作”</w:t>
            </w:r>
          </w:p>
        </w:tc>
        <w:tc>
          <w:tcPr>
            <w:tcW w:w="1769" w:type="dxa"/>
            <w:gridSpan w:val="2"/>
            <w:tcBorders>
              <w:top w:val="single" w:color="auto" w:sz="4" w:space="0"/>
              <w:left w:val="single" w:color="auto" w:sz="4" w:space="0"/>
              <w:bottom w:val="single" w:color="auto" w:sz="4" w:space="0"/>
              <w:right w:val="single" w:color="auto" w:sz="4" w:space="0"/>
            </w:tcBorders>
            <w:vAlign w:val="center"/>
          </w:tcPr>
          <w:p w14:paraId="0247AEDA">
            <w:pPr>
              <w:widowControl/>
              <w:spacing w:line="560" w:lineRule="exact"/>
              <w:rPr>
                <w:rFonts w:ascii="华文中宋" w:hAnsi="华文中宋" w:eastAsia="华文中宋"/>
                <w:sz w:val="28"/>
                <w:szCs w:val="28"/>
              </w:rPr>
            </w:pPr>
          </w:p>
        </w:tc>
      </w:tr>
      <w:tr w14:paraId="6AA6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3" w:hRule="atLeast"/>
          <w:jc w:val="center"/>
        </w:trPr>
        <w:tc>
          <w:tcPr>
            <w:tcW w:w="870" w:type="dxa"/>
            <w:vAlign w:val="center"/>
          </w:tcPr>
          <w:p w14:paraId="4D5E4B7C">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作</w:t>
            </w:r>
          </w:p>
          <w:p w14:paraId="49998A26">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品</w:t>
            </w:r>
          </w:p>
          <w:p w14:paraId="59DBD806">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评</w:t>
            </w:r>
          </w:p>
          <w:p w14:paraId="09A1E4D8">
            <w:pPr>
              <w:spacing w:line="300" w:lineRule="exact"/>
              <w:jc w:val="center"/>
              <w:rPr>
                <w:rFonts w:ascii="华文中宋" w:hAnsi="华文中宋" w:eastAsia="华文中宋"/>
                <w:sz w:val="28"/>
                <w:szCs w:val="28"/>
              </w:rPr>
            </w:pPr>
            <w:r>
              <w:rPr>
                <w:rFonts w:hint="eastAsia" w:ascii="华文中宋" w:hAnsi="华文中宋" w:eastAsia="华文中宋"/>
                <w:sz w:val="28"/>
                <w:szCs w:val="28"/>
              </w:rPr>
              <w:t>介</w:t>
            </w:r>
          </w:p>
        </w:tc>
        <w:tc>
          <w:tcPr>
            <w:tcW w:w="8701" w:type="dxa"/>
            <w:gridSpan w:val="10"/>
            <w:tcBorders>
              <w:top w:val="single" w:color="auto" w:sz="4" w:space="0"/>
              <w:left w:val="single" w:color="auto" w:sz="4" w:space="0"/>
              <w:bottom w:val="single" w:color="auto" w:sz="4" w:space="0"/>
              <w:right w:val="single" w:color="auto" w:sz="4" w:space="0"/>
            </w:tcBorders>
            <w:vAlign w:val="center"/>
          </w:tcPr>
          <w:p w14:paraId="692EEDA2">
            <w:pPr>
              <w:ind w:firstLine="480" w:firstLineChars="200"/>
              <w:jc w:val="both"/>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该作品以海南自贸港即将封关为背景，锚定自然资源要素保障工作，</w:t>
            </w:r>
            <w:r>
              <w:rPr>
                <w:rFonts w:hint="default" w:ascii="仿宋" w:hAnsi="仿宋" w:eastAsia="仿宋" w:cs="仿宋"/>
                <w:b w:val="0"/>
                <w:bCs w:val="0"/>
                <w:sz w:val="24"/>
                <w:szCs w:val="24"/>
                <w:vertAlign w:val="baseline"/>
                <w:lang w:val="en-US" w:eastAsia="zh-CN"/>
              </w:rPr>
              <w:t>是一篇聚焦重大题材、深耕一线实践的优秀新闻作品。</w:t>
            </w:r>
          </w:p>
          <w:p w14:paraId="58F6C60A">
            <w:pPr>
              <w:ind w:firstLine="480" w:firstLineChars="200"/>
              <w:jc w:val="both"/>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该</w:t>
            </w:r>
            <w:r>
              <w:rPr>
                <w:rFonts w:hint="default" w:ascii="仿宋" w:hAnsi="仿宋" w:eastAsia="仿宋" w:cs="仿宋"/>
                <w:b w:val="0"/>
                <w:bCs w:val="0"/>
                <w:sz w:val="24"/>
                <w:szCs w:val="24"/>
                <w:vertAlign w:val="baseline"/>
                <w:lang w:val="en-US" w:eastAsia="zh-CN"/>
              </w:rPr>
              <w:t>报道主题鲜明，紧扣海南自贸港封关运作的时代脉搏，将抽象的“要素保障”政策转化为生动的“抢工期”“破难题”故事。文章结构层次清晰，通过“破解水资源配置难题”“持续释放发展动能”“推动产业链强筋健骨”三个递进板块，分别对应重大基础设施、区域协调发展和产业转型升级，逻辑严谨、环环相扣。</w:t>
            </w:r>
          </w:p>
          <w:p w14:paraId="3D073071">
            <w:pPr>
              <w:ind w:firstLine="480" w:firstLineChars="20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记者深入海南多个重大项目一线——从昌化江乐东河段的基坑工地，到保亭G98高速扩容工程现场，再到海口滨江路电力隧道、文昌商业航天发射场配套项目，足迹遍布全岛。采访对象涵盖省市县相关政府部门负责人、企业项目负责人等多层级群体，确保了视角多元与平衡。</w:t>
            </w:r>
          </w:p>
          <w:p w14:paraId="4E2CD338">
            <w:pPr>
              <w:ind w:firstLine="480" w:firstLineChars="20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同时，稿件注重“用数据说话”，这种“脚底板下出新闻”的采写作风，以及对“专班制”“产业链供地”等政策创新的深度挖掘，体现了记者扎实的专业素养和求真务实的态度。</w:t>
            </w:r>
          </w:p>
          <w:p w14:paraId="4578A1E7">
            <w:pPr>
              <w:ind w:firstLine="480" w:firstLineChars="20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该作品在“i自然”全媒体各平台同步刊发后，对于推进自然资源工作提质增效，帮助广大读者加深对自然资源工作的了解发挥了重要作用，有效提升了公众对自贸港建设的认同感和支持度，实现了新闻宣传与中心工作的同频共振。</w:t>
            </w:r>
          </w:p>
        </w:tc>
      </w:tr>
      <w:tr w14:paraId="634E1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exact"/>
          <w:jc w:val="center"/>
        </w:trPr>
        <w:tc>
          <w:tcPr>
            <w:tcW w:w="870" w:type="dxa"/>
            <w:vMerge w:val="restart"/>
            <w:tcBorders>
              <w:tl2br w:val="nil"/>
              <w:tr2bl w:val="nil"/>
            </w:tcBorders>
            <w:vAlign w:val="center"/>
          </w:tcPr>
          <w:p w14:paraId="3BEDC51D">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传</w:t>
            </w:r>
          </w:p>
          <w:p w14:paraId="5DE659DD">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播</w:t>
            </w:r>
          </w:p>
          <w:p w14:paraId="306A32DB">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数</w:t>
            </w:r>
          </w:p>
          <w:p w14:paraId="7F10CEEF">
            <w:pPr>
              <w:spacing w:line="40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据</w:t>
            </w:r>
          </w:p>
        </w:tc>
        <w:tc>
          <w:tcPr>
            <w:tcW w:w="1328" w:type="dxa"/>
            <w:gridSpan w:val="2"/>
            <w:tcBorders>
              <w:tl2br w:val="nil"/>
              <w:tr2bl w:val="nil"/>
            </w:tcBorders>
            <w:vAlign w:val="center"/>
          </w:tcPr>
          <w:p w14:paraId="2EA93CDC">
            <w:pPr>
              <w:spacing w:line="240" w:lineRule="exact"/>
              <w:jc w:val="center"/>
              <w:rPr>
                <w:rFonts w:ascii="楷体" w:hAnsi="楷体" w:eastAsia="楷体" w:cs="楷体"/>
                <w:b/>
                <w:bCs/>
                <w:color w:val="000000"/>
                <w:szCs w:val="21"/>
                <w:lang w:bidi="ar"/>
              </w:rPr>
            </w:pPr>
            <w:r>
              <w:rPr>
                <w:rFonts w:hint="eastAsia" w:ascii="楷体" w:hAnsi="楷体" w:eastAsia="楷体" w:cs="楷体"/>
                <w:b/>
                <w:bCs/>
                <w:color w:val="000000"/>
                <w:szCs w:val="21"/>
                <w:lang w:bidi="ar"/>
              </w:rPr>
              <w:t>全网传播量</w:t>
            </w:r>
          </w:p>
          <w:p w14:paraId="51FED5A4">
            <w:pPr>
              <w:spacing w:line="240" w:lineRule="exact"/>
              <w:jc w:val="center"/>
              <w:rPr>
                <w:rFonts w:ascii="楷体" w:hAnsi="楷体" w:eastAsia="楷体" w:cs="楷体"/>
                <w:b/>
                <w:bCs/>
                <w:color w:val="000000"/>
                <w:szCs w:val="21"/>
                <w:lang w:bidi="ar"/>
              </w:rPr>
            </w:pPr>
            <w:r>
              <w:rPr>
                <w:rFonts w:hint="eastAsia" w:ascii="楷体" w:hAnsi="楷体" w:eastAsia="楷体" w:cs="楷体"/>
                <w:b/>
                <w:bCs/>
                <w:color w:val="000000"/>
                <w:szCs w:val="21"/>
                <w:lang w:bidi="ar"/>
              </w:rPr>
              <w:t>最高平台</w:t>
            </w:r>
          </w:p>
          <w:p w14:paraId="41E311C5">
            <w:pPr>
              <w:spacing w:line="240" w:lineRule="exact"/>
              <w:jc w:val="center"/>
              <w:rPr>
                <w:rFonts w:ascii="楷体" w:hAnsi="楷体" w:eastAsia="楷体" w:cs="楷体"/>
                <w:b/>
                <w:bCs/>
                <w:color w:val="000000"/>
                <w:sz w:val="24"/>
                <w:szCs w:val="18"/>
              </w:rPr>
            </w:pPr>
            <w:r>
              <w:rPr>
                <w:rFonts w:hint="eastAsia" w:ascii="楷体" w:hAnsi="楷体" w:eastAsia="楷体" w:cs="楷体"/>
                <w:b/>
                <w:bCs/>
                <w:color w:val="000000"/>
                <w:szCs w:val="21"/>
                <w:lang w:bidi="ar"/>
              </w:rPr>
              <w:t>发布链接</w:t>
            </w:r>
          </w:p>
        </w:tc>
        <w:tc>
          <w:tcPr>
            <w:tcW w:w="7373" w:type="dxa"/>
            <w:gridSpan w:val="8"/>
            <w:tcBorders>
              <w:tl2br w:val="nil"/>
              <w:tr2bl w:val="nil"/>
            </w:tcBorders>
            <w:vAlign w:val="center"/>
          </w:tcPr>
          <w:p w14:paraId="78CDB7FD">
            <w:pPr>
              <w:spacing w:line="400" w:lineRule="exact"/>
              <w:rPr>
                <w:rFonts w:ascii="仿宋" w:hAnsi="仿宋" w:eastAsia="仿宋"/>
                <w:color w:val="000000"/>
                <w:szCs w:val="21"/>
              </w:rPr>
            </w:pPr>
            <w:r>
              <w:rPr>
                <w:rFonts w:hint="eastAsia" w:ascii="仿宋" w:hAnsi="仿宋" w:eastAsia="仿宋" w:cs="仿宋"/>
                <w:color w:val="000000"/>
                <w:kern w:val="0"/>
                <w:sz w:val="22"/>
                <w:szCs w:val="22"/>
                <w:lang w:val="en-US" w:eastAsia="zh-CN" w:bidi="ar"/>
              </w:rPr>
              <w:t>https://www.iziran.net/h5/news.html?id=5413382</w:t>
            </w:r>
          </w:p>
        </w:tc>
      </w:tr>
      <w:tr w14:paraId="19BDF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4" w:hRule="exact"/>
          <w:jc w:val="center"/>
        </w:trPr>
        <w:tc>
          <w:tcPr>
            <w:tcW w:w="870" w:type="dxa"/>
            <w:vMerge w:val="continue"/>
            <w:tcBorders>
              <w:tl2br w:val="nil"/>
              <w:tr2bl w:val="nil"/>
            </w:tcBorders>
            <w:vAlign w:val="center"/>
          </w:tcPr>
          <w:p w14:paraId="365CF0ED">
            <w:pPr>
              <w:spacing w:line="400" w:lineRule="exact"/>
              <w:jc w:val="center"/>
              <w:rPr>
                <w:rFonts w:ascii="华文中宋" w:hAnsi="华文中宋" w:eastAsia="华文中宋"/>
                <w:color w:val="000000"/>
                <w:sz w:val="28"/>
              </w:rPr>
            </w:pPr>
          </w:p>
        </w:tc>
        <w:tc>
          <w:tcPr>
            <w:tcW w:w="1328" w:type="dxa"/>
            <w:gridSpan w:val="2"/>
            <w:tcBorders>
              <w:tl2br w:val="nil"/>
              <w:tr2bl w:val="nil"/>
            </w:tcBorders>
            <w:shd w:val="clear" w:color="auto" w:fill="auto"/>
            <w:vAlign w:val="center"/>
          </w:tcPr>
          <w:p w14:paraId="4BC6A07A">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7C155060">
            <w:pPr>
              <w:spacing w:line="240" w:lineRule="exact"/>
              <w:jc w:val="center"/>
              <w:rPr>
                <w:rFonts w:ascii="仿宋" w:hAnsi="仿宋" w:eastAsia="楷体" w:cstheme="minorBidi"/>
                <w:color w:val="000000"/>
                <w:szCs w:val="21"/>
              </w:rPr>
            </w:pPr>
            <w:r>
              <w:rPr>
                <w:rFonts w:hint="eastAsia" w:ascii="楷体" w:hAnsi="楷体" w:eastAsia="楷体" w:cs="楷体"/>
                <w:b/>
                <w:bCs/>
                <w:color w:val="000000"/>
                <w:szCs w:val="21"/>
              </w:rPr>
              <w:t>传播量</w:t>
            </w:r>
          </w:p>
        </w:tc>
        <w:tc>
          <w:tcPr>
            <w:tcW w:w="1190" w:type="dxa"/>
            <w:tcBorders>
              <w:tl2br w:val="nil"/>
              <w:tr2bl w:val="nil"/>
            </w:tcBorders>
            <w:shd w:val="clear" w:color="auto" w:fill="auto"/>
            <w:vAlign w:val="center"/>
          </w:tcPr>
          <w:p w14:paraId="071812D8">
            <w:pPr>
              <w:spacing w:line="400" w:lineRule="exact"/>
              <w:jc w:val="center"/>
              <w:rPr>
                <w:rFonts w:hint="default" w:ascii="仿宋" w:hAnsi="仿宋" w:eastAsia="仿宋" w:cstheme="minorBidi"/>
                <w:color w:val="000000"/>
                <w:szCs w:val="21"/>
                <w:lang w:val="en-US" w:eastAsia="zh-CN"/>
              </w:rPr>
            </w:pPr>
            <w:r>
              <w:rPr>
                <w:rFonts w:hint="eastAsia" w:ascii="仿宋" w:hAnsi="仿宋" w:eastAsia="仿宋" w:cstheme="minorBidi"/>
                <w:color w:val="000000"/>
                <w:szCs w:val="21"/>
                <w:lang w:val="en-US" w:eastAsia="zh-CN"/>
              </w:rPr>
              <w:t>382</w:t>
            </w:r>
          </w:p>
        </w:tc>
        <w:tc>
          <w:tcPr>
            <w:tcW w:w="967" w:type="dxa"/>
            <w:tcBorders>
              <w:tl2br w:val="nil"/>
              <w:tr2bl w:val="nil"/>
            </w:tcBorders>
            <w:shd w:val="clear" w:color="auto" w:fill="auto"/>
            <w:vAlign w:val="center"/>
          </w:tcPr>
          <w:p w14:paraId="4640498B">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2E1AE560">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互动量</w:t>
            </w:r>
          </w:p>
        </w:tc>
        <w:tc>
          <w:tcPr>
            <w:tcW w:w="2411" w:type="dxa"/>
            <w:gridSpan w:val="2"/>
            <w:tcBorders>
              <w:tl2br w:val="nil"/>
              <w:tr2bl w:val="nil"/>
            </w:tcBorders>
            <w:vAlign w:val="center"/>
          </w:tcPr>
          <w:p w14:paraId="4F7B67EF">
            <w:pPr>
              <w:spacing w:line="240" w:lineRule="exact"/>
              <w:jc w:val="center"/>
              <w:rPr>
                <w:rFonts w:ascii="楷体" w:hAnsi="楷体" w:eastAsia="楷体" w:cs="楷体"/>
                <w:b/>
                <w:bCs/>
                <w:color w:val="000000"/>
                <w:szCs w:val="21"/>
              </w:rPr>
            </w:pPr>
          </w:p>
        </w:tc>
        <w:tc>
          <w:tcPr>
            <w:tcW w:w="1111" w:type="dxa"/>
            <w:gridSpan w:val="3"/>
            <w:tcBorders>
              <w:tl2br w:val="nil"/>
              <w:tr2bl w:val="nil"/>
            </w:tcBorders>
            <w:vAlign w:val="center"/>
          </w:tcPr>
          <w:p w14:paraId="22B1DE7C">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全网总传播量（万）</w:t>
            </w:r>
          </w:p>
        </w:tc>
        <w:tc>
          <w:tcPr>
            <w:tcW w:w="1694" w:type="dxa"/>
            <w:tcBorders>
              <w:tl2br w:val="nil"/>
              <w:tr2bl w:val="nil"/>
            </w:tcBorders>
            <w:vAlign w:val="center"/>
          </w:tcPr>
          <w:p w14:paraId="0513DD38">
            <w:pPr>
              <w:spacing w:line="240" w:lineRule="exact"/>
              <w:jc w:val="center"/>
              <w:rPr>
                <w:rFonts w:ascii="楷体" w:hAnsi="楷体" w:eastAsia="楷体" w:cs="楷体"/>
                <w:b/>
                <w:bCs/>
                <w:color w:val="000000"/>
                <w:szCs w:val="21"/>
              </w:rPr>
            </w:pPr>
          </w:p>
        </w:tc>
      </w:tr>
    </w:tbl>
    <w:p w14:paraId="0A41FFAF">
      <w:pPr>
        <w:widowControl/>
        <w:spacing w:line="380" w:lineRule="exact"/>
        <w:jc w:val="left"/>
        <w:rPr>
          <w:rFonts w:ascii="楷体" w:hAnsi="楷体" w:eastAsia="楷体" w:cs="楷体"/>
          <w:b/>
          <w:bCs/>
          <w:color w:val="000000" w:themeColor="text1"/>
          <w:sz w:val="30"/>
          <w:szCs w:val="30"/>
          <w14:textFill>
            <w14:solidFill>
              <w14:schemeClr w14:val="tx1"/>
            </w14:solidFill>
          </w14:textFill>
        </w:rPr>
      </w:pPr>
      <w:r>
        <w:rPr>
          <w:rFonts w:hint="eastAsia" w:ascii="楷体" w:hAnsi="楷体" w:eastAsia="楷体" w:cs="楷体"/>
          <w:sz w:val="28"/>
          <w:szCs w:val="28"/>
        </w:rPr>
        <w:t>2篇代表作前各附1张。此表可从中国记协网</w:t>
      </w:r>
      <w:r>
        <w:fldChar w:fldCharType="begin"/>
      </w:r>
      <w:r>
        <w:instrText xml:space="preserve"> HYPERLINK "http://www.zgjx.cn" </w:instrText>
      </w:r>
      <w:r>
        <w:fldChar w:fldCharType="separate"/>
      </w:r>
      <w:r>
        <w:rPr>
          <w:rFonts w:hint="eastAsia" w:ascii="楷体" w:hAnsi="楷体" w:eastAsia="楷体" w:cs="楷体"/>
          <w:sz w:val="28"/>
          <w:szCs w:val="28"/>
        </w:rPr>
        <w:t>www.zgjx.c</w:t>
      </w:r>
      <w:r>
        <w:rPr>
          <w:rFonts w:ascii="楷体" w:hAnsi="楷体" w:eastAsia="楷体" w:cs="楷体"/>
          <w:sz w:val="28"/>
          <w:szCs w:val="28"/>
        </w:rPr>
        <w:t>n</w:t>
      </w:r>
      <w:r>
        <w:rPr>
          <w:rFonts w:ascii="楷体" w:hAnsi="楷体" w:eastAsia="楷体" w:cs="楷体"/>
          <w:sz w:val="28"/>
          <w:szCs w:val="28"/>
        </w:rPr>
        <w:fldChar w:fldCharType="end"/>
      </w:r>
      <w:r>
        <w:rPr>
          <w:rFonts w:hint="eastAsia" w:ascii="楷体" w:hAnsi="楷体" w:eastAsia="楷体" w:cs="楷体"/>
          <w:sz w:val="28"/>
          <w:szCs w:val="28"/>
        </w:rPr>
        <w:t>下载。</w:t>
      </w:r>
    </w:p>
    <w:p w14:paraId="0B857D0A">
      <w:pPr>
        <w:spacing w:line="560" w:lineRule="exact"/>
        <w:jc w:val="center"/>
        <w:rPr>
          <w:rFonts w:hint="eastAsia" w:ascii="方正小标宋简体" w:hAnsi="华文中宋" w:eastAsia="方正小标宋简体"/>
          <w:color w:val="000000"/>
          <w:sz w:val="44"/>
          <w:szCs w:val="44"/>
        </w:rPr>
      </w:pPr>
    </w:p>
    <w:p w14:paraId="7C3E2732">
      <w:pPr>
        <w:spacing w:line="560" w:lineRule="exact"/>
        <w:jc w:val="center"/>
        <w:rPr>
          <w:rFonts w:hint="eastAsia" w:ascii="方正小标宋简体" w:hAnsi="华文中宋" w:eastAsia="方正小标宋简体"/>
          <w:color w:val="000000"/>
          <w:sz w:val="44"/>
          <w:szCs w:val="44"/>
        </w:rPr>
      </w:pPr>
    </w:p>
    <w:p w14:paraId="3C845726">
      <w:pPr>
        <w:spacing w:line="560" w:lineRule="exact"/>
        <w:jc w:val="center"/>
        <w:rPr>
          <w:rFonts w:ascii="华文中宋" w:hAnsi="华文中宋" w:eastAsia="方正小标宋简体"/>
          <w:color w:val="000000"/>
          <w:sz w:val="44"/>
          <w:szCs w:val="44"/>
        </w:rPr>
      </w:pPr>
      <w:r>
        <w:rPr>
          <w:rFonts w:hint="eastAsia" w:ascii="方正小标宋简体" w:hAnsi="华文中宋" w:eastAsia="方正小标宋简体"/>
          <w:color w:val="000000"/>
          <w:sz w:val="44"/>
          <w:szCs w:val="44"/>
        </w:rPr>
        <w:t>新闻IP每月发布作品目录（2025年</w:t>
      </w:r>
      <w:r>
        <w:rPr>
          <w:rFonts w:hint="eastAsia" w:ascii="方正小标宋简体" w:hAnsi="华文中宋" w:eastAsia="方正小标宋简体"/>
          <w:color w:val="000000"/>
          <w:sz w:val="44"/>
          <w:szCs w:val="44"/>
          <w:lang w:eastAsia="zh-CN"/>
        </w:rPr>
        <w:t>）</w:t>
      </w:r>
    </w:p>
    <w:p w14:paraId="69BA306F">
      <w:pPr>
        <w:spacing w:line="200" w:lineRule="exact"/>
        <w:jc w:val="center"/>
        <w:rPr>
          <w:rFonts w:ascii="华文中宋" w:hAnsi="华文中宋" w:eastAsia="华文中宋"/>
          <w:color w:val="000000"/>
          <w:sz w:val="36"/>
          <w:szCs w:val="36"/>
        </w:rPr>
      </w:pPr>
    </w:p>
    <w:tbl>
      <w:tblPr>
        <w:tblStyle w:val="13"/>
        <w:tblW w:w="10110"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376"/>
        <w:gridCol w:w="3572"/>
        <w:gridCol w:w="1340"/>
      </w:tblGrid>
      <w:tr w14:paraId="3B51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vAlign w:val="center"/>
          </w:tcPr>
          <w:p w14:paraId="450D0AD6">
            <w:pPr>
              <w:tabs>
                <w:tab w:val="right" w:pos="8730"/>
              </w:tabs>
              <w:spacing w:line="400" w:lineRule="exact"/>
              <w:jc w:val="center"/>
              <w:outlineLvl w:val="0"/>
              <w:rPr>
                <w:rFonts w:ascii="华文中宋" w:hAnsi="华文中宋" w:eastAsia="华文中宋"/>
                <w:bCs/>
                <w:sz w:val="28"/>
                <w:szCs w:val="28"/>
              </w:rPr>
            </w:pPr>
            <w:r>
              <w:rPr>
                <w:rFonts w:hint="eastAsia" w:ascii="华文中宋" w:hAnsi="华文中宋" w:eastAsia="华文中宋"/>
                <w:bCs/>
                <w:sz w:val="28"/>
                <w:szCs w:val="28"/>
              </w:rPr>
              <w:t>月份</w:t>
            </w:r>
          </w:p>
        </w:tc>
        <w:tc>
          <w:tcPr>
            <w:tcW w:w="4376" w:type="dxa"/>
            <w:vAlign w:val="center"/>
          </w:tcPr>
          <w:p w14:paraId="258F9546">
            <w:pPr>
              <w:tabs>
                <w:tab w:val="right" w:pos="8730"/>
              </w:tabs>
              <w:spacing w:line="400" w:lineRule="exact"/>
              <w:jc w:val="center"/>
              <w:outlineLvl w:val="0"/>
              <w:rPr>
                <w:rFonts w:ascii="华文中宋" w:hAnsi="华文中宋" w:eastAsia="华文中宋"/>
                <w:bCs/>
                <w:sz w:val="28"/>
                <w:szCs w:val="28"/>
              </w:rPr>
            </w:pPr>
            <w:r>
              <w:rPr>
                <w:rFonts w:hint="eastAsia" w:ascii="华文中宋" w:hAnsi="华文中宋" w:eastAsia="华文中宋"/>
                <w:bCs/>
                <w:sz w:val="28"/>
                <w:szCs w:val="28"/>
              </w:rPr>
              <w:t>作品标题</w:t>
            </w:r>
          </w:p>
        </w:tc>
        <w:tc>
          <w:tcPr>
            <w:tcW w:w="3572" w:type="dxa"/>
            <w:vAlign w:val="center"/>
          </w:tcPr>
          <w:p w14:paraId="0B87AF76">
            <w:pPr>
              <w:tabs>
                <w:tab w:val="right" w:pos="8730"/>
              </w:tabs>
              <w:spacing w:line="400" w:lineRule="exact"/>
              <w:jc w:val="center"/>
              <w:outlineLvl w:val="0"/>
              <w:rPr>
                <w:rFonts w:ascii="华文中宋" w:hAnsi="华文中宋" w:eastAsia="华文中宋"/>
                <w:bCs/>
                <w:sz w:val="28"/>
                <w:szCs w:val="28"/>
              </w:rPr>
            </w:pPr>
            <w:r>
              <w:rPr>
                <w:rFonts w:hint="eastAsia" w:ascii="华文中宋" w:hAnsi="华文中宋" w:eastAsia="华文中宋"/>
                <w:bCs/>
                <w:sz w:val="28"/>
                <w:szCs w:val="28"/>
              </w:rPr>
              <w:t>新媒体作品二维码或链接</w:t>
            </w:r>
          </w:p>
        </w:tc>
        <w:tc>
          <w:tcPr>
            <w:tcW w:w="1340" w:type="dxa"/>
            <w:vAlign w:val="center"/>
          </w:tcPr>
          <w:p w14:paraId="42879EED">
            <w:pPr>
              <w:tabs>
                <w:tab w:val="right" w:pos="8730"/>
              </w:tabs>
              <w:spacing w:line="400" w:lineRule="exact"/>
              <w:jc w:val="center"/>
              <w:outlineLvl w:val="0"/>
              <w:rPr>
                <w:rFonts w:ascii="华文中宋" w:hAnsi="华文中宋" w:eastAsia="华文中宋"/>
                <w:bCs/>
                <w:sz w:val="28"/>
                <w:szCs w:val="28"/>
              </w:rPr>
            </w:pPr>
            <w:r>
              <w:rPr>
                <w:rFonts w:hint="eastAsia" w:ascii="华文中宋" w:hAnsi="华文中宋" w:eastAsia="华文中宋"/>
                <w:bCs/>
                <w:sz w:val="28"/>
                <w:szCs w:val="28"/>
              </w:rPr>
              <w:t>发布日期</w:t>
            </w:r>
          </w:p>
        </w:tc>
      </w:tr>
      <w:tr w14:paraId="2E6B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601883CA">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1月</w:t>
            </w:r>
          </w:p>
        </w:tc>
        <w:tc>
          <w:tcPr>
            <w:tcW w:w="4376" w:type="dxa"/>
            <w:vAlign w:val="center"/>
          </w:tcPr>
          <w:p w14:paraId="46C30B0F">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《激活“一池春水”——2024年全国矿业权出让市场观察》</w:t>
            </w:r>
          </w:p>
        </w:tc>
        <w:tc>
          <w:tcPr>
            <w:tcW w:w="3572" w:type="dxa"/>
            <w:vAlign w:val="center"/>
          </w:tcPr>
          <w:p w14:paraId="06061D74">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https://www.iziran.net/h5/news.html?id=5371148</w:t>
            </w:r>
          </w:p>
        </w:tc>
        <w:tc>
          <w:tcPr>
            <w:tcW w:w="1340" w:type="dxa"/>
            <w:vAlign w:val="center"/>
          </w:tcPr>
          <w:p w14:paraId="0E801514">
            <w:pPr>
              <w:tabs>
                <w:tab w:val="right" w:pos="8730"/>
              </w:tabs>
              <w:jc w:val="center"/>
              <w:outlineLvl w:val="0"/>
              <w:rPr>
                <w:rFonts w:hint="default" w:ascii="华文中宋" w:hAnsi="华文中宋" w:eastAsia="华文中宋"/>
                <w:b/>
                <w:sz w:val="24"/>
                <w:szCs w:val="24"/>
                <w:lang w:val="en-US"/>
              </w:rPr>
            </w:pPr>
            <w:r>
              <w:rPr>
                <w:rFonts w:hint="eastAsia" w:ascii="仿宋" w:hAnsi="仿宋" w:eastAsia="仿宋" w:cs="仿宋"/>
                <w:b w:val="0"/>
                <w:bCs w:val="0"/>
                <w:sz w:val="24"/>
                <w:szCs w:val="24"/>
                <w:vertAlign w:val="baseline"/>
                <w:lang w:val="en-US" w:eastAsia="zh-CN"/>
              </w:rPr>
              <w:t>1月13日</w:t>
            </w:r>
          </w:p>
        </w:tc>
      </w:tr>
      <w:tr w14:paraId="18E3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3696374C">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2月</w:t>
            </w:r>
          </w:p>
        </w:tc>
        <w:tc>
          <w:tcPr>
            <w:tcW w:w="4376" w:type="dxa"/>
            <w:vAlign w:val="center"/>
          </w:tcPr>
          <w:p w14:paraId="58CE1A98">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《盘活低效用地，上海如何“破题”》</w:t>
            </w:r>
          </w:p>
        </w:tc>
        <w:tc>
          <w:tcPr>
            <w:tcW w:w="3572" w:type="dxa"/>
            <w:vAlign w:val="center"/>
          </w:tcPr>
          <w:p w14:paraId="0A2D7D09">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https://www.iziran.net/h5/news.html?id=5375090</w:t>
            </w:r>
          </w:p>
        </w:tc>
        <w:tc>
          <w:tcPr>
            <w:tcW w:w="1340" w:type="dxa"/>
            <w:vAlign w:val="center"/>
          </w:tcPr>
          <w:p w14:paraId="08F8FB9B">
            <w:pPr>
              <w:tabs>
                <w:tab w:val="right" w:pos="8730"/>
              </w:tabs>
              <w:jc w:val="center"/>
              <w:outlineLvl w:val="0"/>
              <w:rPr>
                <w:rFonts w:hint="default" w:ascii="华文中宋" w:hAnsi="华文中宋" w:eastAsia="华文中宋"/>
                <w:b/>
                <w:sz w:val="24"/>
                <w:szCs w:val="24"/>
                <w:lang w:val="en-US"/>
              </w:rPr>
            </w:pPr>
            <w:r>
              <w:rPr>
                <w:rFonts w:hint="eastAsia" w:ascii="仿宋" w:hAnsi="仿宋" w:eastAsia="仿宋" w:cs="仿宋"/>
                <w:b w:val="0"/>
                <w:bCs w:val="0"/>
                <w:sz w:val="24"/>
                <w:szCs w:val="24"/>
                <w:vertAlign w:val="baseline"/>
                <w:lang w:val="en-US" w:eastAsia="zh-CN"/>
              </w:rPr>
              <w:t>2月17日</w:t>
            </w:r>
          </w:p>
        </w:tc>
      </w:tr>
      <w:tr w14:paraId="373C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4278EFAC">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3月</w:t>
            </w:r>
          </w:p>
        </w:tc>
        <w:tc>
          <w:tcPr>
            <w:tcW w:w="4376" w:type="dxa"/>
            <w:vAlign w:val="center"/>
          </w:tcPr>
          <w:p w14:paraId="567676C3">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《共建 共富 共享——聚焦浙江推进永久基本农田“百千万”工程的探索实践》</w:t>
            </w:r>
          </w:p>
        </w:tc>
        <w:tc>
          <w:tcPr>
            <w:tcW w:w="3572" w:type="dxa"/>
            <w:vAlign w:val="center"/>
          </w:tcPr>
          <w:p w14:paraId="05CB4C66">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https://www.iziran.net/h5/news.html?id=5310045</w:t>
            </w:r>
          </w:p>
        </w:tc>
        <w:tc>
          <w:tcPr>
            <w:tcW w:w="1340" w:type="dxa"/>
            <w:vAlign w:val="center"/>
          </w:tcPr>
          <w:p w14:paraId="333AC8DF">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3月3日</w:t>
            </w:r>
          </w:p>
        </w:tc>
      </w:tr>
      <w:tr w14:paraId="6438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501A4296">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4月</w:t>
            </w:r>
          </w:p>
        </w:tc>
        <w:tc>
          <w:tcPr>
            <w:tcW w:w="4376" w:type="dxa"/>
            <w:vAlign w:val="center"/>
          </w:tcPr>
          <w:p w14:paraId="32BD0F01">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w:t>
            </w:r>
            <w:r>
              <w:rPr>
                <w:rFonts w:hint="eastAsia" w:ascii="仿宋" w:hAnsi="仿宋" w:eastAsia="仿宋" w:cs="仿宋"/>
                <w:b w:val="0"/>
                <w:bCs w:val="0"/>
                <w:sz w:val="24"/>
                <w:szCs w:val="24"/>
                <w:vertAlign w:val="baseline"/>
                <w:lang w:val="en-US" w:eastAsia="zh-CN"/>
              </w:rPr>
              <w:t>从“3%” ，探寻绿色发展的足迹</w:t>
            </w:r>
            <w:r>
              <w:rPr>
                <w:rFonts w:hint="eastAsia" w:ascii="仿宋" w:hAnsi="仿宋" w:eastAsia="仿宋" w:cs="仿宋"/>
                <w:b w:val="0"/>
                <w:bCs w:val="0"/>
                <w:sz w:val="24"/>
                <w:szCs w:val="24"/>
                <w:vertAlign w:val="baseline"/>
                <w:lang w:eastAsia="zh-CN"/>
              </w:rPr>
              <w:t>》</w:t>
            </w:r>
          </w:p>
        </w:tc>
        <w:tc>
          <w:tcPr>
            <w:tcW w:w="3572" w:type="dxa"/>
            <w:vAlign w:val="center"/>
          </w:tcPr>
          <w:p w14:paraId="05F84C78">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https://www.iziran.net/h5/news.html?id=5388126</w:t>
            </w:r>
          </w:p>
        </w:tc>
        <w:tc>
          <w:tcPr>
            <w:tcW w:w="1340" w:type="dxa"/>
            <w:vAlign w:val="center"/>
          </w:tcPr>
          <w:p w14:paraId="12E1660F">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4月21日</w:t>
            </w:r>
          </w:p>
        </w:tc>
      </w:tr>
      <w:tr w14:paraId="44EF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16771E1F">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5月</w:t>
            </w:r>
          </w:p>
        </w:tc>
        <w:tc>
          <w:tcPr>
            <w:tcW w:w="4376" w:type="dxa"/>
            <w:vAlign w:val="center"/>
          </w:tcPr>
          <w:p w14:paraId="7AD496A8">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《联办“一件事” 快办“一次成”》</w:t>
            </w:r>
          </w:p>
        </w:tc>
        <w:tc>
          <w:tcPr>
            <w:tcW w:w="3572" w:type="dxa"/>
            <w:vAlign w:val="center"/>
          </w:tcPr>
          <w:p w14:paraId="7F379EBB">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https://www.iziran.net/h5/news.html?id=5391381</w:t>
            </w:r>
          </w:p>
        </w:tc>
        <w:tc>
          <w:tcPr>
            <w:tcW w:w="1340" w:type="dxa"/>
            <w:vAlign w:val="center"/>
          </w:tcPr>
          <w:p w14:paraId="46713DB1">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5月19日</w:t>
            </w:r>
          </w:p>
        </w:tc>
      </w:tr>
      <w:tr w14:paraId="0A0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18166291">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6月</w:t>
            </w:r>
          </w:p>
        </w:tc>
        <w:tc>
          <w:tcPr>
            <w:tcW w:w="4376" w:type="dxa"/>
            <w:vAlign w:val="center"/>
          </w:tcPr>
          <w:p w14:paraId="2214C1EE">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《“死亡之海”，“锁边”增绿进行时》</w:t>
            </w:r>
          </w:p>
        </w:tc>
        <w:tc>
          <w:tcPr>
            <w:tcW w:w="3572" w:type="dxa"/>
            <w:vAlign w:val="center"/>
          </w:tcPr>
          <w:p w14:paraId="264C4ED4">
            <w:pPr>
              <w:tabs>
                <w:tab w:val="right" w:pos="8730"/>
              </w:tabs>
              <w:jc w:val="both"/>
              <w:outlineLvl w:val="0"/>
              <w:rPr>
                <w:rFonts w:ascii="华文中宋" w:hAnsi="华文中宋" w:eastAsia="华文中宋"/>
                <w:b/>
                <w:sz w:val="24"/>
                <w:szCs w:val="24"/>
              </w:rPr>
            </w:pPr>
          </w:p>
        </w:tc>
        <w:tc>
          <w:tcPr>
            <w:tcW w:w="1340" w:type="dxa"/>
            <w:vAlign w:val="center"/>
          </w:tcPr>
          <w:p w14:paraId="04EBF45B">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6月16日</w:t>
            </w:r>
          </w:p>
        </w:tc>
      </w:tr>
      <w:tr w14:paraId="70F2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369216A8">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7月</w:t>
            </w:r>
          </w:p>
        </w:tc>
        <w:tc>
          <w:tcPr>
            <w:tcW w:w="4376" w:type="dxa"/>
            <w:vAlign w:val="center"/>
          </w:tcPr>
          <w:p w14:paraId="6BFFBC98">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《提前8个月，工期如何“抢”出来》</w:t>
            </w:r>
          </w:p>
        </w:tc>
        <w:tc>
          <w:tcPr>
            <w:tcW w:w="3572" w:type="dxa"/>
            <w:vAlign w:val="center"/>
          </w:tcPr>
          <w:p w14:paraId="6660304A">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https://www.iziran.net/h5/news.html?id=5413382</w:t>
            </w:r>
          </w:p>
        </w:tc>
        <w:tc>
          <w:tcPr>
            <w:tcW w:w="1340" w:type="dxa"/>
            <w:vAlign w:val="center"/>
          </w:tcPr>
          <w:p w14:paraId="47142F4C">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7月21日</w:t>
            </w:r>
          </w:p>
        </w:tc>
      </w:tr>
      <w:tr w14:paraId="0CDA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50304D31">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8月</w:t>
            </w:r>
          </w:p>
        </w:tc>
        <w:tc>
          <w:tcPr>
            <w:tcW w:w="4376" w:type="dxa"/>
            <w:vAlign w:val="center"/>
          </w:tcPr>
          <w:p w14:paraId="6475A065">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《为中原资规管理注入“星动能”》</w:t>
            </w:r>
          </w:p>
        </w:tc>
        <w:tc>
          <w:tcPr>
            <w:tcW w:w="3572" w:type="dxa"/>
            <w:vAlign w:val="center"/>
          </w:tcPr>
          <w:p w14:paraId="0CA6D002">
            <w:pPr>
              <w:tabs>
                <w:tab w:val="right" w:pos="8730"/>
              </w:tabs>
              <w:jc w:val="both"/>
              <w:outlineLvl w:val="0"/>
              <w:rPr>
                <w:rFonts w:ascii="华文中宋" w:hAnsi="华文中宋" w:eastAsia="华文中宋"/>
                <w:b/>
                <w:sz w:val="24"/>
                <w:szCs w:val="24"/>
              </w:rPr>
            </w:pPr>
          </w:p>
        </w:tc>
        <w:tc>
          <w:tcPr>
            <w:tcW w:w="1340" w:type="dxa"/>
            <w:vAlign w:val="center"/>
          </w:tcPr>
          <w:p w14:paraId="1C567350">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8月11日</w:t>
            </w:r>
          </w:p>
        </w:tc>
      </w:tr>
      <w:tr w14:paraId="68AC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1C691719">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9月</w:t>
            </w:r>
          </w:p>
        </w:tc>
        <w:tc>
          <w:tcPr>
            <w:tcW w:w="4376" w:type="dxa"/>
            <w:vAlign w:val="center"/>
          </w:tcPr>
          <w:p w14:paraId="5A9935CB">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《古厝“办证”焕新生》</w:t>
            </w:r>
          </w:p>
        </w:tc>
        <w:tc>
          <w:tcPr>
            <w:tcW w:w="3572" w:type="dxa"/>
            <w:vAlign w:val="center"/>
          </w:tcPr>
          <w:p w14:paraId="366322FF">
            <w:pPr>
              <w:tabs>
                <w:tab w:val="right" w:pos="8730"/>
              </w:tabs>
              <w:jc w:val="both"/>
              <w:outlineLvl w:val="0"/>
              <w:rPr>
                <w:rFonts w:ascii="华文中宋" w:hAnsi="华文中宋" w:eastAsia="华文中宋"/>
                <w:b/>
                <w:sz w:val="24"/>
                <w:szCs w:val="24"/>
              </w:rPr>
            </w:pPr>
          </w:p>
        </w:tc>
        <w:tc>
          <w:tcPr>
            <w:tcW w:w="1340" w:type="dxa"/>
            <w:vAlign w:val="center"/>
          </w:tcPr>
          <w:p w14:paraId="0AD8CC17">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9月8日</w:t>
            </w:r>
          </w:p>
        </w:tc>
      </w:tr>
      <w:tr w14:paraId="3AC3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5FBE22C9">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10月</w:t>
            </w:r>
          </w:p>
        </w:tc>
        <w:tc>
          <w:tcPr>
            <w:tcW w:w="4376" w:type="dxa"/>
            <w:vAlign w:val="center"/>
          </w:tcPr>
          <w:p w14:paraId="1581CF0F">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《苏超出圈：城市发展的“连锁反应”》</w:t>
            </w:r>
          </w:p>
        </w:tc>
        <w:tc>
          <w:tcPr>
            <w:tcW w:w="3572" w:type="dxa"/>
            <w:vAlign w:val="center"/>
          </w:tcPr>
          <w:p w14:paraId="67170355">
            <w:pPr>
              <w:tabs>
                <w:tab w:val="right" w:pos="8730"/>
              </w:tabs>
              <w:jc w:val="both"/>
              <w:outlineLvl w:val="0"/>
              <w:rPr>
                <w:rFonts w:ascii="华文中宋" w:hAnsi="华文中宋" w:eastAsia="华文中宋"/>
                <w:b/>
                <w:sz w:val="24"/>
                <w:szCs w:val="24"/>
              </w:rPr>
            </w:pPr>
          </w:p>
        </w:tc>
        <w:tc>
          <w:tcPr>
            <w:tcW w:w="1340" w:type="dxa"/>
            <w:vAlign w:val="center"/>
          </w:tcPr>
          <w:p w14:paraId="13DDDA7A">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10月27日</w:t>
            </w:r>
          </w:p>
        </w:tc>
      </w:tr>
      <w:tr w14:paraId="1CE8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2AE37A25">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11月</w:t>
            </w:r>
          </w:p>
        </w:tc>
        <w:tc>
          <w:tcPr>
            <w:tcW w:w="4376" w:type="dxa"/>
            <w:vAlign w:val="center"/>
          </w:tcPr>
          <w:p w14:paraId="70BC041B">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《一亩地如何掰成N亩用》</w:t>
            </w:r>
          </w:p>
        </w:tc>
        <w:tc>
          <w:tcPr>
            <w:tcW w:w="3572" w:type="dxa"/>
            <w:vAlign w:val="center"/>
          </w:tcPr>
          <w:p w14:paraId="3B3FC348">
            <w:pPr>
              <w:tabs>
                <w:tab w:val="right" w:pos="8730"/>
              </w:tabs>
              <w:jc w:val="both"/>
              <w:outlineLvl w:val="0"/>
              <w:rPr>
                <w:rFonts w:ascii="华文中宋" w:hAnsi="华文中宋" w:eastAsia="华文中宋"/>
                <w:b/>
                <w:sz w:val="24"/>
                <w:szCs w:val="24"/>
              </w:rPr>
            </w:pPr>
          </w:p>
        </w:tc>
        <w:tc>
          <w:tcPr>
            <w:tcW w:w="1340" w:type="dxa"/>
            <w:vAlign w:val="center"/>
          </w:tcPr>
          <w:p w14:paraId="783820C4">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11月24日</w:t>
            </w:r>
          </w:p>
        </w:tc>
      </w:tr>
      <w:tr w14:paraId="025E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2" w:type="dxa"/>
          </w:tcPr>
          <w:p w14:paraId="04C5343C">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12月</w:t>
            </w:r>
          </w:p>
        </w:tc>
        <w:tc>
          <w:tcPr>
            <w:tcW w:w="4376" w:type="dxa"/>
            <w:vAlign w:val="center"/>
          </w:tcPr>
          <w:p w14:paraId="5EA465D2">
            <w:pPr>
              <w:tabs>
                <w:tab w:val="right" w:pos="8730"/>
              </w:tabs>
              <w:jc w:val="both"/>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eastAsia="zh-CN"/>
              </w:rPr>
              <w:t>《让自贸港建设项目稳稳落地》</w:t>
            </w:r>
          </w:p>
        </w:tc>
        <w:tc>
          <w:tcPr>
            <w:tcW w:w="3572" w:type="dxa"/>
            <w:vAlign w:val="center"/>
          </w:tcPr>
          <w:p w14:paraId="544B3E3B">
            <w:pPr>
              <w:tabs>
                <w:tab w:val="right" w:pos="8730"/>
              </w:tabs>
              <w:jc w:val="both"/>
              <w:outlineLvl w:val="0"/>
              <w:rPr>
                <w:rFonts w:ascii="华文中宋" w:hAnsi="华文中宋" w:eastAsia="华文中宋"/>
                <w:b/>
                <w:sz w:val="24"/>
                <w:szCs w:val="24"/>
              </w:rPr>
            </w:pPr>
            <w:r>
              <w:rPr>
                <w:rFonts w:hint="eastAsia" w:ascii="仿宋" w:hAnsi="仿宋" w:eastAsia="仿宋" w:cs="仿宋"/>
                <w:color w:val="000000"/>
                <w:kern w:val="0"/>
                <w:sz w:val="22"/>
                <w:szCs w:val="22"/>
                <w:lang w:val="en-US" w:eastAsia="zh-CN" w:bidi="ar"/>
              </w:rPr>
              <w:t>https://www.iziran.net/h5/news.html?id=5445935</w:t>
            </w:r>
          </w:p>
        </w:tc>
        <w:tc>
          <w:tcPr>
            <w:tcW w:w="1340" w:type="dxa"/>
            <w:vAlign w:val="center"/>
          </w:tcPr>
          <w:p w14:paraId="3622B7F5">
            <w:pPr>
              <w:tabs>
                <w:tab w:val="right" w:pos="8730"/>
              </w:tabs>
              <w:jc w:val="center"/>
              <w:outlineLvl w:val="0"/>
              <w:rPr>
                <w:rFonts w:ascii="华文中宋" w:hAnsi="华文中宋" w:eastAsia="华文中宋"/>
                <w:b/>
                <w:sz w:val="24"/>
                <w:szCs w:val="24"/>
              </w:rPr>
            </w:pPr>
            <w:r>
              <w:rPr>
                <w:rFonts w:hint="eastAsia" w:ascii="仿宋" w:hAnsi="仿宋" w:eastAsia="仿宋" w:cs="仿宋"/>
                <w:b w:val="0"/>
                <w:bCs w:val="0"/>
                <w:sz w:val="24"/>
                <w:szCs w:val="24"/>
                <w:vertAlign w:val="baseline"/>
                <w:lang w:val="en-US" w:eastAsia="zh-CN"/>
              </w:rPr>
              <w:t>12月15日</w:t>
            </w:r>
          </w:p>
        </w:tc>
      </w:tr>
    </w:tbl>
    <w:p w14:paraId="69C35D3E">
      <w:pPr>
        <w:spacing w:line="320" w:lineRule="exact"/>
        <w:rPr>
          <w:rFonts w:hint="eastAsia" w:ascii="楷体" w:eastAsia="楷体"/>
          <w:sz w:val="28"/>
          <w:szCs w:val="28"/>
        </w:rPr>
      </w:pPr>
      <w:r>
        <w:rPr>
          <w:rFonts w:hint="eastAsia" w:ascii="楷体" w:eastAsia="楷体"/>
          <w:sz w:val="28"/>
          <w:szCs w:val="28"/>
        </w:rPr>
        <w:t>填写每月任意一期</w:t>
      </w:r>
      <w:r>
        <w:rPr>
          <w:rFonts w:hint="eastAsia" w:ascii="楷体" w:eastAsia="楷体"/>
          <w:sz w:val="28"/>
          <w:szCs w:val="28"/>
          <w:lang w:val="en-US" w:eastAsia="zh-CN"/>
        </w:rPr>
        <w:t>发布</w:t>
      </w:r>
      <w:r>
        <w:rPr>
          <w:rFonts w:hint="eastAsia" w:ascii="楷体" w:eastAsia="楷体"/>
          <w:sz w:val="28"/>
          <w:szCs w:val="28"/>
        </w:rPr>
        <w:t>的作品标题</w:t>
      </w:r>
      <w:bookmarkStart w:id="1" w:name="_Hlk192753286"/>
      <w:r>
        <w:rPr>
          <w:rFonts w:hint="eastAsia" w:ascii="楷体" w:eastAsia="楷体"/>
          <w:sz w:val="28"/>
          <w:szCs w:val="28"/>
          <w:lang w:eastAsia="zh-CN"/>
        </w:rPr>
        <w:t>，</w:t>
      </w:r>
      <w:r>
        <w:rPr>
          <w:rFonts w:hint="eastAsia" w:ascii="楷体" w:eastAsia="楷体"/>
          <w:sz w:val="28"/>
          <w:szCs w:val="28"/>
        </w:rPr>
        <w:t>动态消息集纳式栏目填报栏目名称</w:t>
      </w:r>
      <w:bookmarkEnd w:id="1"/>
      <w:r>
        <w:rPr>
          <w:rFonts w:hint="eastAsia" w:ascii="楷体" w:eastAsia="楷体"/>
          <w:sz w:val="28"/>
          <w:szCs w:val="28"/>
        </w:rPr>
        <w:t>。创办不满一年的，填报创办以来每月情况。</w:t>
      </w:r>
    </w:p>
    <w:p w14:paraId="1EBE4602">
      <w:pPr>
        <w:spacing w:line="320" w:lineRule="exact"/>
        <w:rPr>
          <w:rFonts w:ascii="仿宋_GB2312" w:hAnsi="仿宋" w:eastAsia="仿宋_GB2312" w:cs="华文中宋"/>
          <w:sz w:val="28"/>
          <w:szCs w:val="28"/>
        </w:rPr>
      </w:pPr>
      <w:r>
        <w:rPr>
          <w:rFonts w:hint="eastAsia" w:ascii="楷体" w:eastAsia="楷体"/>
          <w:sz w:val="28"/>
          <w:szCs w:val="28"/>
        </w:rPr>
        <w:t>此表可从中国记协网</w:t>
      </w:r>
      <w:r>
        <w:fldChar w:fldCharType="begin"/>
      </w:r>
      <w:r>
        <w:instrText xml:space="preserve"> HYPERLINK "http://www.zgjx.cn" </w:instrText>
      </w:r>
      <w:r>
        <w:fldChar w:fldCharType="separate"/>
      </w:r>
      <w:r>
        <w:rPr>
          <w:rFonts w:ascii="楷体" w:eastAsia="楷体"/>
          <w:sz w:val="28"/>
          <w:szCs w:val="28"/>
        </w:rPr>
        <w:t>www.zgjx.cn</w:t>
      </w:r>
      <w:r>
        <w:rPr>
          <w:rFonts w:ascii="楷体" w:eastAsia="楷体"/>
          <w:sz w:val="28"/>
          <w:szCs w:val="28"/>
        </w:rPr>
        <w:fldChar w:fldCharType="end"/>
      </w:r>
      <w:r>
        <w:rPr>
          <w:rFonts w:hint="eastAsia" w:ascii="楷体" w:eastAsia="楷体"/>
          <w:sz w:val="28"/>
          <w:szCs w:val="28"/>
        </w:rPr>
        <w:t>下载。</w:t>
      </w:r>
    </w:p>
    <w:p w14:paraId="492094D3">
      <w:pPr>
        <w:widowControl/>
        <w:jc w:val="left"/>
        <w:rPr>
          <w:rFonts w:hint="eastAsia" w:ascii="楷体" w:eastAsia="楷体"/>
          <w:spacing w:val="-20"/>
          <w:sz w:val="28"/>
          <w:szCs w:val="28"/>
          <w:lang w:eastAsia="zh-CN"/>
        </w:rPr>
        <w:sectPr>
          <w:headerReference r:id="rId3" w:type="default"/>
          <w:footerReference r:id="rId4" w:type="default"/>
          <w:pgSz w:w="11906" w:h="16838"/>
          <w:pgMar w:top="1701" w:right="1418" w:bottom="1247" w:left="1418" w:header="851" w:footer="1247" w:gutter="0"/>
          <w:pgNumType w:fmt="numberInDash"/>
          <w:cols w:space="425" w:num="1"/>
          <w:docGrid w:type="lines" w:linePitch="312" w:charSpace="0"/>
        </w:sectPr>
      </w:pPr>
      <w:r>
        <w:rPr>
          <w:rFonts w:hint="eastAsia" w:ascii="楷体" w:eastAsia="楷体"/>
          <w:spacing w:val="-20"/>
          <w:sz w:val="28"/>
          <w:szCs w:val="28"/>
          <w:lang w:eastAsia="zh-CN"/>
        </w:rPr>
        <w:drawing>
          <wp:inline distT="0" distB="0" distL="114300" distR="114300">
            <wp:extent cx="5756275" cy="8230235"/>
            <wp:effectExtent l="0" t="0" r="15875" b="18415"/>
            <wp:docPr id="3" name="图片 3" descr="新闻调查  上半年代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闻调查  上半年代表作"/>
                    <pic:cNvPicPr>
                      <a:picLocks noChangeAspect="1"/>
                    </pic:cNvPicPr>
                  </pic:nvPicPr>
                  <pic:blipFill>
                    <a:blip r:embed="rId8"/>
                    <a:stretch>
                      <a:fillRect/>
                    </a:stretch>
                  </pic:blipFill>
                  <pic:spPr>
                    <a:xfrm>
                      <a:off x="0" y="0"/>
                      <a:ext cx="5756275" cy="8230235"/>
                    </a:xfrm>
                    <a:prstGeom prst="rect">
                      <a:avLst/>
                    </a:prstGeom>
                  </pic:spPr>
                </pic:pic>
              </a:graphicData>
            </a:graphic>
          </wp:inline>
        </w:drawing>
      </w:r>
    </w:p>
    <w:p w14:paraId="32D17E06">
      <w:pPr>
        <w:widowControl/>
        <w:jc w:val="left"/>
        <w:rPr>
          <w:rFonts w:hint="eastAsia" w:ascii="楷体" w:eastAsia="楷体"/>
          <w:spacing w:val="-20"/>
          <w:sz w:val="28"/>
          <w:szCs w:val="28"/>
          <w:lang w:eastAsia="zh-CN"/>
        </w:rPr>
        <w:sectPr>
          <w:pgSz w:w="11906" w:h="16838"/>
          <w:pgMar w:top="1701" w:right="1418" w:bottom="1247" w:left="1418" w:header="851" w:footer="1247" w:gutter="0"/>
          <w:pgNumType w:fmt="numberInDash"/>
          <w:cols w:space="425" w:num="1"/>
          <w:docGrid w:type="lines" w:linePitch="312" w:charSpace="0"/>
        </w:sectPr>
      </w:pPr>
      <w:r>
        <w:rPr>
          <w:rFonts w:hint="eastAsia" w:ascii="楷体" w:eastAsia="楷体"/>
          <w:spacing w:val="-20"/>
          <w:sz w:val="28"/>
          <w:szCs w:val="28"/>
          <w:lang w:eastAsia="zh-CN"/>
        </w:rPr>
        <w:drawing>
          <wp:inline distT="0" distB="0" distL="114300" distR="114300">
            <wp:extent cx="5756275" cy="8230235"/>
            <wp:effectExtent l="0" t="0" r="15875" b="18415"/>
            <wp:docPr id="4" name="图片 4" descr="新闻调查  下半年代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闻调查  下半年代表作"/>
                    <pic:cNvPicPr>
                      <a:picLocks noChangeAspect="1"/>
                    </pic:cNvPicPr>
                  </pic:nvPicPr>
                  <pic:blipFill>
                    <a:blip r:embed="rId9"/>
                    <a:stretch>
                      <a:fillRect/>
                    </a:stretch>
                  </pic:blipFill>
                  <pic:spPr>
                    <a:xfrm>
                      <a:off x="0" y="0"/>
                      <a:ext cx="5756275" cy="8230235"/>
                    </a:xfrm>
                    <a:prstGeom prst="rect">
                      <a:avLst/>
                    </a:prstGeom>
                  </pic:spPr>
                </pic:pic>
              </a:graphicData>
            </a:graphic>
          </wp:inline>
        </w:drawing>
      </w:r>
    </w:p>
    <w:p w14:paraId="3065410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bCs/>
          <w:i w:val="0"/>
          <w:iCs w:val="0"/>
          <w:caps w:val="0"/>
          <w:color w:val="000000"/>
          <w:spacing w:val="0"/>
          <w:sz w:val="36"/>
          <w:szCs w:val="36"/>
        </w:rPr>
      </w:pPr>
      <w:r>
        <w:rPr>
          <w:rFonts w:hint="eastAsia" w:ascii="方正小标宋简体" w:hAnsi="方正小标宋简体" w:eastAsia="方正小标宋简体" w:cs="方正小标宋简体"/>
          <w:b w:val="0"/>
          <w:bCs w:val="0"/>
          <w:sz w:val="36"/>
          <w:szCs w:val="36"/>
          <w:vertAlign w:val="baseline"/>
          <w:lang w:val="en-US" w:eastAsia="zh-CN"/>
        </w:rPr>
        <w:t>从“3%”，探寻绿色发展的足迹</w:t>
      </w:r>
    </w:p>
    <w:p w14:paraId="3570486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p>
    <w:p w14:paraId="29042A1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本报记者  陈 琛</w:t>
      </w:r>
    </w:p>
    <w:p w14:paraId="4C29119F">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p>
    <w:p w14:paraId="046D8A6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党的十八大以来，我国以年均3.3%的能源消费增速支撑了年均6.1%的经济增长。2024年国民经济和社会发展统计公报显示，全国万元国内生产总值能耗比上年下降3.8%；全国万元国内生产总值二氧化碳排放比上年下降3.4%。</w:t>
      </w:r>
    </w:p>
    <w:p w14:paraId="1FFC1335">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一串串数字印证着绿色低碳发展的足迹，展示着人与自然和谐共生的图景，显示出“绿色朋友圈”范围的持续扩大。</w:t>
      </w:r>
    </w:p>
    <w:p w14:paraId="57622598">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先立后破通盘谋划</w:t>
      </w:r>
    </w:p>
    <w:p w14:paraId="16B6849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能源绿色转型稳步推进</w:t>
      </w:r>
    </w:p>
    <w:p w14:paraId="0ED22AE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春和景明，山水相依。4月的浙江省安吉县余村，青山绿水间铺满盛开的油菜花。这个因“两山”理念而享誉中外的美丽山村，在20世纪90年代，曾经靠山吃山，建起了石灰窑，办起了砖厂、水泥厂。然而，粗放式发展导致竹林上空烟尘弥漫，河水成了白泥浆，整个村子都是灰头土脸。</w:t>
      </w:r>
    </w:p>
    <w:p w14:paraId="6800F23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出路在哪里？余村的困惑成为一个时代的缩影。</w:t>
      </w:r>
    </w:p>
    <w:p w14:paraId="5201EBD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痛定思痛，余村人决定封山护林，修复生态。2003年~2005年，村里相继关停了矿山和水泥厂。十余年间，余村科学编制发展规划，把蓝天白云、绿水青山作为生态资源，招引项目，发展旅游，成效显著。</w:t>
      </w:r>
    </w:p>
    <w:p w14:paraId="44FAF48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余村党支部书记汪玉成介绍，2022年9月，余村提出建设全国首个全要素零碳乡村，编制《中国·余村零碳乡村建设规划2022—2035》。作为全国首个全域全要素的零碳乡村规划，推出“零碳数智、零碳市政、零碳景区”等多项行动计划，力争2027年前实现余村村域范围碳中和。其后几年间，余村逐步培育低零碳产业链，建立资产、资源量化入股的机制，让村民在家门口挣薪金、拿租金、分股金。</w:t>
      </w:r>
    </w:p>
    <w:p w14:paraId="5DD4726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2024年7月，“钢琴王子”理查德·克莱德曼在余村矿坑举办了一场钢琴音乐会，悠扬婉转的琴声久久回荡于山谷间，成为当地推动乡村产业转型与富民增收，助力打造人与自然生命共同体的一个缩影。</w:t>
      </w:r>
    </w:p>
    <w:p w14:paraId="403A380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将“零碳”作为远景目标的，还有碳排放主要来源地——分布全国各地的工厂和园区。2024年12月12日，中央经济工作会议首次提到“零碳园区”概念，指在一定周期内，通过清洁技术、碳回收技术等，对碳排放进行减少、抵消或清除，最终实现碳排放总量在核算周期内“归零”的现代化产业园区。今年的政府工作报告提出“建立一批零碳园区、零碳工厂”。</w:t>
      </w:r>
    </w:p>
    <w:p w14:paraId="08594094">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行业专家介绍，我国西部地区拥有丰富的自然资源和清洁能源，零碳园区的建设更注重生态资源保护和清洁能源利用。</w:t>
      </w:r>
    </w:p>
    <w:p w14:paraId="0F39B33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从生产初级加工产品到高附加值产品，从单一品种到链条式发展，近年来，内蒙古自治区包头市达尔罕茂明安联合旗（以下简称达茂旗）氟化工产业依托白云鄂博尾矿，经历了从粗犷到精细的发展历程。</w:t>
      </w:r>
    </w:p>
    <w:p w14:paraId="603D114F">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2022年3月，达茂旗巴润工业园区获批成为绿色零碳产业园区，以新能源自力电网为基础，探索“绿电生产+智能化配电网+循环经济产业链”协同发展模式。</w:t>
      </w:r>
    </w:p>
    <w:p w14:paraId="13054D8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内蒙古金桓化工有限公司氟化氢充装稀释项目就坐落于园区内。为保障该项目顺利落地，白云鄂博矿区自然资源局靠前主动服务指引、提升审批效率，为项目顺利办理建设用地规划许可证、建设工程规划许可证，并于今年1月完成土地核实核验。该企业负责人称，入驻零碳园区就坚定选择了绿色开发与利用的路子，从政策“给力”到链上“发力”，十分看好企业的未来前景。</w:t>
      </w:r>
    </w:p>
    <w:p w14:paraId="52216DF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云南省今年的政府工作报告同样提出“高质量建设零碳园区”，首批安宁、曲靖等5个零碳园区已启动建设，重点推动西双版纳州碳中和示范区，结合水电、光伏资源打造绿色能源体系。内蒙古实施工业园区可再生能源替代行动，要求园区自备电厂参与调峰，新能源消纳比例今年达80%，重点在鄂尔多斯建设零碳产业园。青海省则要开展近零碳排放示范工程建设，打造零碳产业园和零碳电力系统，依托光伏、风电资源构建“风光储氢”一体化能源系统，推动清洁能源本地消纳。</w:t>
      </w:r>
    </w:p>
    <w:p w14:paraId="43B6015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规划布局新能源</w:t>
      </w:r>
    </w:p>
    <w:p w14:paraId="18B38E60">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注入动能培育新质生产力</w:t>
      </w:r>
    </w:p>
    <w:p w14:paraId="09913E1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绿色低碳循环发展，是当今时代科技革命和产业变革的方向。近年来，我国大力发展绿色低碳产业，推动传统产业绿色低碳转型，不断塑造经济增长新动能新优势，推动传统产业绿色低碳转型。</w:t>
      </w:r>
    </w:p>
    <w:p w14:paraId="3E1B537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目前，我国建成全球最大、最完整的新能源产业链，为全球提供了80%的光伏组件和70%的风电装备。推动化石能源清洁高效利用，大力发展非化石能源，煤炭消费比重由2012年的68.5%下降到2024年的53.2%，天然气、水电、核电、风电、太阳能发电等清洁能源消费比重由14.5%提高至28.6%，建成全球规模最大的清洁发电体系，全国可再生能源装机历史性超过煤电。</w:t>
      </w:r>
    </w:p>
    <w:p w14:paraId="64D599C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今年的政府工作报告明确提出，加快沙漠、戈壁、荒漠“沙戈荒”大型风光基地建设。当前，我国正全力推进“沙戈荒”地区新能源开发，助力“双碳”目标实现。</w:t>
      </w:r>
    </w:p>
    <w:p w14:paraId="178B457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在广袤的西部地区，戈壁滩上“种太阳”正成为现实，新能源“绿洲”加速崛起。今年春节过后，在塔克拉玛干沙漠南缘，新疆南部地区首个千万千瓦级“沙戈荒”风光火储一体化基地近百台工程机械正加紧施工。建成投产后，晚高峰可向川渝地区提供500万千瓦可靠电力支撑。</w:t>
      </w:r>
    </w:p>
    <w:p w14:paraId="21484BC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目前，以“沙戈荒”为重点的大型风电光伏基地成为我国新能源发展的主阵地，截至2024年年底，第一批50个基地项目已基本建成投产，装机规模超过9000万千瓦。同时，装机规模的快速增长带动了新能源产业链上下游的技术创新与产业升级。</w:t>
      </w:r>
    </w:p>
    <w:p w14:paraId="36A6E8C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行业专家认为，“沙戈荒”新能源基地的建设颠覆了传统“开发即破坏”的工业逻辑。在内蒙古库布其沙漠，光伏板阵列间种植耐旱作物柠条、沙棘，形成“板上发电、板下固沙、板间种植”的立体生态模式，植被覆盖率从5%提升至35%，每亩治沙成本降低60%。据统计，每建设1吉瓦光伏电站，可减少荒漠化面积约40平方公里，实现碳减排与生态修复的双重收益。</w:t>
      </w:r>
    </w:p>
    <w:p w14:paraId="6162AB7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2024年全国两会期间，农工党界别小组提交的《关于防范沙戈荒能源基地建设运行过程水资源失衡问题的提案》提出，“光伏+生态修复”模式短期内实现了经济、社会和环境三重收益，但“沙戈荒”基地大部分处于水资源匮乏地区，其持续发展面临水资源硬约束和气候变化适应挑战，长期水资源和生态风险尚未引起关注。</w:t>
      </w:r>
    </w:p>
    <w:p w14:paraId="09458E9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对此，自然资源部答复称，目前已在西北干旱区建设了多个科技创新平台，如依托新疆维吾尔自治区国土综合整治中心等建设荒漠-绿洲生态监测与修复工程技术创新中心、塔里木河源区绿洲水土过程与生态安全野外科学观测研究站等，持续获取水循环、水生态等关键要素观测数据，并将长期开展系列观测研究，确保水资源在内的生态安全。</w:t>
      </w:r>
    </w:p>
    <w:p w14:paraId="32C27F40">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促进节约集约利用</w:t>
      </w:r>
    </w:p>
    <w:p w14:paraId="4AA29D5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华文中宋" w:hAnsi="华文中宋" w:eastAsia="华文中宋" w:cs="华文中宋"/>
          <w:b/>
          <w:bCs/>
          <w:i w:val="0"/>
          <w:iCs w:val="0"/>
          <w:caps w:val="0"/>
          <w:color w:val="000000"/>
          <w:spacing w:val="0"/>
          <w:sz w:val="28"/>
          <w:szCs w:val="28"/>
        </w:rPr>
        <w:t>盘活提升资源利用效率</w:t>
      </w:r>
    </w:p>
    <w:p w14:paraId="3622E8F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是在建矿山，也是植物园、国家地质公园，位于福建省龙岩市上杭县的紫金山金铜矿区山环水绕，风景秀丽，可供开采的黄金储量超146吨、铜矿储量超200万吨，被形象地称为“铜娃娃戴金帽子”的宝藏矿区。</w:t>
      </w:r>
    </w:p>
    <w:p w14:paraId="5067F04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沿着木栈道拾级而上，俯瞰豁然开朗的采矿区景象，数百米深的矿坑底部只见挖机、卡车有序穿梭，坑口附近的边坡已草木葱郁。</w:t>
      </w:r>
    </w:p>
    <w:p w14:paraId="5864622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紫金山金铜矿安全环保总监许辉标告诉记者，矿山每年产出数千吨废矿渣，以前会形成大面积堆置废弃地，加上矿山废水等使矿山生态环境面临巨大压力。</w:t>
      </w:r>
    </w:p>
    <w:p w14:paraId="0071311A">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为此，该企业持续开展资源节约集约利用，研究矿渣废弃地和边坡治理及生态恢复技术等，探索出“边生产边建设边治理”的模式。“我们严控矿山全生命周期碳排放，不断加大矿山清洁能源项目布局，推进电动化替代进程。”紫金矿业集团董事会秘书郑友诚说。</w:t>
      </w:r>
    </w:p>
    <w:p w14:paraId="7F73200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寸土寸金关国计，一垄一亩载民生。今年年初，广西壮族自治区玉林市博白县文地产业园，曾经无人问津的土地上、厂房里热闹起来。文地镇盘活近2万平方米闲置土地，引进3家产业链上下游电器企业，实现土地集约利用和产业集聚发展。</w:t>
      </w:r>
    </w:p>
    <w:p w14:paraId="1BB1B91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玉林市自然资源局局长刘家强告诉记者，工业用地低效利用或闲置有多种原因，相关经营主体也有不同情况，应分类施策。对此，该局牵头起草了《玉林市提高园区土地节约集约利用效率实施方案》，为盘活存量资源、推动产业提质升级提供政策指导。</w:t>
      </w:r>
    </w:p>
    <w:p w14:paraId="53B541B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刘家强介绍，以玉林市北流市为例，对拿地但“批而未建”的企业，引导其转让腾挪土地，满足新进优质企业用地需求；对有意发展但实力不足的企业，指导其在低效闲置地块上建设标准厂房出租，或引进合作伙伴共同开发；对破产企业，以拍卖等方式实现就地“腾笼换鸟”；对希望扩大生产且收购意愿较强的优势企业，鼓励和引导其对有闲置低效用地的企业实施兼并重组。</w:t>
      </w:r>
    </w:p>
    <w:p w14:paraId="2A943740">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土地要素也是乡村产业发展的基石，项目用地从何而来？“我们着力内部挖潜，盘活农村存量建设用地。”四川省资阳市乐至县自然资源和规划局相关负责人说，当地通过闲置土地空间置换的方式，为产业发展、设施建设提供用地保障。</w:t>
      </w:r>
    </w:p>
    <w:p w14:paraId="3FBE65B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如今，该县通过流转土地打造清水村农旅融合园区乡村旅游项目，2024年接待游客超60万人次，门票收入超2000万元。“2024年村集体年收入超100万元。而在6年前，这个数字是5000元。”清水村村委会主任吴平说。</w:t>
      </w:r>
    </w:p>
    <w:p w14:paraId="4084F05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美在乡村，富在产业。当前，全国成千上万个像清水村一样的乡村正铆足劲儿发展产业，美丽乡村建设稳步推进，群众幸福感节节攀升。</w:t>
      </w:r>
    </w:p>
    <w:p w14:paraId="2231E4C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生态修复力度持续增强</w:t>
      </w:r>
    </w:p>
    <w:p w14:paraId="50EB55A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生态产品价值实现路子拓宽</w:t>
      </w:r>
    </w:p>
    <w:p w14:paraId="5E03750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生态经济的本质，是把经济建立在生态环境可承受的基础上，实现经济发展和生态保护的双赢。2024年6月1日，《生态保护补偿条例》施行，多地成立生态产品交易中心，创新生态产品价值实现机制……绿水青山转化为金山银山的路径不断拓展，“水库、钱库、粮库、碳库”不断联动。</w:t>
      </w:r>
    </w:p>
    <w:p w14:paraId="2B54084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在蓬勃发展、引领潮流的20年间，余村的一大“秘诀”就是注重对生态环境空间“留白”，进行合理开发，大力推动生态产品价值实现。</w:t>
      </w:r>
    </w:p>
    <w:p w14:paraId="6A5BF31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安吉县拥有百万亩竹林，竹子对二氧化碳有极强的吸收能力，只要管理得当，就能持续产生碳汇，为低碳增收开辟新路径。为此，余村通过探索“竹林碳汇”“以竹代塑”等，推动生态产品实现价值转化。</w:t>
      </w:r>
    </w:p>
    <w:p w14:paraId="5749E73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留住了绿水青山，也迎来青春力量。一水护田将绿绕，两山排闼送青来。引用王安石《书湖阴先生壁二首》中的“青来”二字，余村建起深受“数字游民”青睐的创业空间——青来集。当地整合山水林田湖等自然资源与文化礼堂、咖啡馆、民宿等各类空间，推出3000个“大自然工位”，打造创业办公新模式。它们有的在树下、有的在山坡上、有的在竹林里，但都有着共同点——环境优美、座位舒适、Wi-Fi满格，并且随时都能叫到外卖。</w:t>
      </w:r>
    </w:p>
    <w:p w14:paraId="71A75555">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从富饶的浙江向北2000公里，是绿意与黄沙的战场。今年2月28日，巴丹吉林和腾格里两大沙漠交汇处的内蒙古自治区阿拉善盟九棵树项目区机械轰鸣。随着开工令的下达，阿拉善盟2025年“三北”六期工程防沙治沙项目暨三大沙漠林草锁边带“合龙”战正式启动。这是自2024年11月，环绕塔克拉玛干沙漠边缘全长3046公里的绿色阻沙防护带实现全面锁边“合龙”后，全国防沙治沙主战场、主阵地又一次吹响的生态建设新号角。</w:t>
      </w:r>
    </w:p>
    <w:p w14:paraId="3964B60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从黄沙漫漫到绿意葱茏，从人沙博弈到人沙和谐。近年来，阿拉善盟依托独特的沙生植物资源优势，建设百万亩梭梭肉苁蓉等林沙产业基地，鼓励牧民发展沙草产业。截至2024年年底，全盟肉苁蓉接种面积达151.3万亩，产量10050余吨，实现了生态修复与乡村振兴协同发展。</w:t>
      </w:r>
    </w:p>
    <w:p w14:paraId="364B0F1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30多年间，“城在海上，海在城中”的厦门，从筼筜湖综合治理“民有所呼，我有所应”的被动修复，再到“海域、流域、全域”主动的生态保护修复，令“厦门实践”内涵不断丰富。</w:t>
      </w:r>
    </w:p>
    <w:p w14:paraId="115F258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放眼厦门各个湾区，海堤开口、退垦还海，曾经水体污浊的马銮湾，如今建起生态公园，清澈水质惹人喜爱；养殖清退、生态修复，清淤2.2亿立方米的同安湾，从杂乱的滩涂地，变为拥有黄金沙滩、彩虹跑道的环东浪漫线。</w:t>
      </w:r>
    </w:p>
    <w:p w14:paraId="5468290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2024年中国自然资源公报》显示，“十四五”以来，“山水工程”累计完成生态修复面积超过500万公顷；“十四五”期间，63个海洋生态保护修复工程项目整治修复海岸线约400公里、滨海湿地约3.1万公顷，红树林地面积增长至3.03万公顷；全域土地综合整治试点期间，全国累计完成整治规模48万公顷，新增耕地4.40万公顷，建设用地减少1.07万公顷。2024年，完成国土绿化任务767万公顷（超1亿亩），“三北”工程三大标志性战役全面展开，全年安排重点项目287个，完成治理面积超380万公顷。</w:t>
      </w:r>
    </w:p>
    <w:p w14:paraId="2F097C7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数据显示，截至2024年9月，我国陆域生态保护红线面积占比超30%，以国家公园为主体的自然保护地体系基本建立，90%的陆地生态系统类型和74%的国家重点野生动植物种群得到有效妥善保护，生物多样性持续恢复。</w:t>
      </w:r>
    </w:p>
    <w:p w14:paraId="36971C7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w:t>
      </w:r>
    </w:p>
    <w:p w14:paraId="2C2DE564">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绿色是大自然的底色，绿色发展是高质量发展的底色。翻阅这一张张铺满绿意的实践答卷，展示出了各地自然资源部门抓住绿色转型契机，持续推动生态修复、污染防治、绿色发展，不断点燃“生态引擎”，将传统行业与数字产业深度融合，加快培育更多新质生产力，不断提升生态“含金量”和发展“含绿量”的步步足迹。</w:t>
      </w:r>
    </w:p>
    <w:p w14:paraId="350A554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textAlignment w:val="auto"/>
        <w:rPr>
          <w:rFonts w:hint="eastAsia" w:asciiTheme="minorEastAsia" w:hAnsiTheme="minorEastAsia" w:eastAsiaTheme="minorEastAsia" w:cstheme="minorEastAsia"/>
          <w:b/>
          <w:bCs/>
          <w:i w:val="0"/>
          <w:iCs w:val="0"/>
          <w:caps w:val="0"/>
          <w:color w:val="000000"/>
          <w:spacing w:val="0"/>
          <w:sz w:val="21"/>
          <w:szCs w:val="21"/>
        </w:rPr>
      </w:pPr>
    </w:p>
    <w:p w14:paraId="72DF4B9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240" w:lineRule="auto"/>
        <w:ind w:left="0" w:right="0" w:firstLine="0" w:firstLineChars="0"/>
        <w:jc w:val="both"/>
        <w:textAlignment w:val="auto"/>
        <w:rPr>
          <w:rFonts w:hint="eastAsia" w:asciiTheme="minorEastAsia" w:hAnsiTheme="minorEastAsia" w:eastAsiaTheme="minorEastAsia" w:cstheme="minorEastAsia"/>
          <w:b/>
          <w:bCs/>
          <w:i w:val="0"/>
          <w:iCs w:val="0"/>
          <w:caps w:val="0"/>
          <w:color w:val="000000"/>
          <w:spacing w:val="0"/>
          <w:sz w:val="21"/>
          <w:szCs w:val="21"/>
          <w:lang w:eastAsia="zh-CN"/>
        </w:rPr>
      </w:pP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71135" cy="2684145"/>
            <wp:effectExtent l="0" t="0" r="5715" b="190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0"/>
                    <a:stretch>
                      <a:fillRect/>
                    </a:stretch>
                  </pic:blipFill>
                  <pic:spPr>
                    <a:xfrm>
                      <a:off x="0" y="0"/>
                      <a:ext cx="5271135" cy="2684145"/>
                    </a:xfrm>
                    <a:prstGeom prst="rect">
                      <a:avLst/>
                    </a:prstGeom>
                  </pic:spPr>
                </pic:pic>
              </a:graphicData>
            </a:graphic>
          </wp:inline>
        </w:drawing>
      </w: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71135" cy="5271135"/>
            <wp:effectExtent l="0" t="0" r="5715" b="5715"/>
            <wp:docPr id="6" name="图片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
                    <pic:cNvPicPr>
                      <a:picLocks noChangeAspect="1"/>
                    </pic:cNvPicPr>
                  </pic:nvPicPr>
                  <pic:blipFill>
                    <a:blip r:embed="rId11"/>
                    <a:stretch>
                      <a:fillRect/>
                    </a:stretch>
                  </pic:blipFill>
                  <pic:spPr>
                    <a:xfrm>
                      <a:off x="0" y="0"/>
                      <a:ext cx="5271135" cy="5271135"/>
                    </a:xfrm>
                    <a:prstGeom prst="rect">
                      <a:avLst/>
                    </a:prstGeom>
                  </pic:spPr>
                </pic:pic>
              </a:graphicData>
            </a:graphic>
          </wp:inline>
        </w:drawing>
      </w: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71135" cy="2720975"/>
            <wp:effectExtent l="0" t="0" r="5715" b="3175"/>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2"/>
                    <a:stretch>
                      <a:fillRect/>
                    </a:stretch>
                  </pic:blipFill>
                  <pic:spPr>
                    <a:xfrm>
                      <a:off x="0" y="0"/>
                      <a:ext cx="5271135" cy="2720975"/>
                    </a:xfrm>
                    <a:prstGeom prst="rect">
                      <a:avLst/>
                    </a:prstGeom>
                  </pic:spPr>
                </pic:pic>
              </a:graphicData>
            </a:graphic>
          </wp:inline>
        </w:drawing>
      </w: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63515" cy="3526790"/>
            <wp:effectExtent l="0" t="0" r="13335" b="16510"/>
            <wp:docPr id="8" name="图片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
                    <pic:cNvPicPr>
                      <a:picLocks noChangeAspect="1"/>
                    </pic:cNvPicPr>
                  </pic:nvPicPr>
                  <pic:blipFill>
                    <a:blip r:embed="rId13"/>
                    <a:stretch>
                      <a:fillRect/>
                    </a:stretch>
                  </pic:blipFill>
                  <pic:spPr>
                    <a:xfrm>
                      <a:off x="0" y="0"/>
                      <a:ext cx="5263515" cy="3526790"/>
                    </a:xfrm>
                    <a:prstGeom prst="rect">
                      <a:avLst/>
                    </a:prstGeom>
                  </pic:spPr>
                </pic:pic>
              </a:graphicData>
            </a:graphic>
          </wp:inline>
        </w:drawing>
      </w:r>
    </w:p>
    <w:p w14:paraId="61B336CB">
      <w:pPr>
        <w:keepNext w:val="0"/>
        <w:keepLines w:val="0"/>
        <w:pageBreakBefore w:val="0"/>
        <w:kinsoku/>
        <w:wordWrap/>
        <w:overflowPunct/>
        <w:topLinePunct w:val="0"/>
        <w:autoSpaceDE/>
        <w:autoSpaceDN/>
        <w:bidi w:val="0"/>
        <w:adjustRightInd/>
        <w:snapToGrid/>
        <w:spacing w:before="10" w:after="10" w:line="360" w:lineRule="exact"/>
        <w:ind w:firstLine="422" w:firstLineChars="200"/>
        <w:textAlignment w:val="auto"/>
        <w:rPr>
          <w:rFonts w:hint="eastAsia" w:asciiTheme="minorEastAsia" w:hAnsiTheme="minorEastAsia" w:eastAsiaTheme="minorEastAsia" w:cstheme="minorEastAsia"/>
          <w:b/>
          <w:bCs/>
        </w:rPr>
      </w:pPr>
    </w:p>
    <w:p w14:paraId="61DED89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41D3E33F">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282C77D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0ED7E25F">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73A77B8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0D3B9C95">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p>
    <w:p w14:paraId="204998C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bCs w:val="0"/>
          <w:sz w:val="36"/>
          <w:szCs w:val="36"/>
          <w:vertAlign w:val="baseline"/>
          <w:lang w:val="en-US" w:eastAsia="zh-CN"/>
        </w:rPr>
      </w:pPr>
      <w:r>
        <w:rPr>
          <w:rFonts w:hint="eastAsia" w:ascii="方正小标宋简体" w:hAnsi="方正小标宋简体" w:eastAsia="方正小标宋简体" w:cs="方正小标宋简体"/>
          <w:b w:val="0"/>
          <w:bCs w:val="0"/>
          <w:sz w:val="36"/>
          <w:szCs w:val="36"/>
          <w:vertAlign w:val="baseline"/>
          <w:lang w:val="en-US" w:eastAsia="zh-CN"/>
        </w:rPr>
        <w:t>提前8个月，工期如何“抢”出来</w:t>
      </w:r>
    </w:p>
    <w:p w14:paraId="252711D4">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leftChars="0" w:right="0" w:firstLine="0" w:firstLineChars="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lang w:eastAsia="zh-CN"/>
        </w:rPr>
        <w:t>——</w:t>
      </w:r>
      <w:r>
        <w:rPr>
          <w:rFonts w:hint="eastAsia" w:ascii="华文中宋" w:hAnsi="华文中宋" w:eastAsia="华文中宋" w:cs="华文中宋"/>
          <w:b/>
          <w:bCs/>
          <w:i w:val="0"/>
          <w:iCs w:val="0"/>
          <w:caps w:val="0"/>
          <w:color w:val="000000"/>
          <w:spacing w:val="0"/>
          <w:sz w:val="28"/>
          <w:szCs w:val="28"/>
        </w:rPr>
        <w:t>海南</w:t>
      </w:r>
      <w:r>
        <w:rPr>
          <w:rFonts w:hint="eastAsia" w:ascii="华文中宋" w:hAnsi="华文中宋" w:eastAsia="华文中宋" w:cs="华文中宋"/>
          <w:b/>
          <w:bCs/>
          <w:i w:val="0"/>
          <w:iCs w:val="0"/>
          <w:caps w:val="0"/>
          <w:color w:val="000000"/>
          <w:spacing w:val="0"/>
          <w:sz w:val="28"/>
          <w:szCs w:val="28"/>
          <w:lang w:val="en-US" w:eastAsia="zh-CN"/>
        </w:rPr>
        <w:t>自然资源</w:t>
      </w:r>
      <w:r>
        <w:rPr>
          <w:rFonts w:hint="eastAsia" w:ascii="华文中宋" w:hAnsi="华文中宋" w:eastAsia="华文中宋" w:cs="华文中宋"/>
          <w:b/>
          <w:bCs/>
          <w:i w:val="0"/>
          <w:iCs w:val="0"/>
          <w:caps w:val="0"/>
          <w:color w:val="000000"/>
          <w:spacing w:val="0"/>
          <w:sz w:val="28"/>
          <w:szCs w:val="28"/>
        </w:rPr>
        <w:t>和规划系统强化要素保障纪略</w:t>
      </w:r>
    </w:p>
    <w:p w14:paraId="188BA7B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p>
    <w:p w14:paraId="677F894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本报记者</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 xml:space="preserve"> 陈</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 xml:space="preserve"> 琛   </w:t>
      </w:r>
    </w:p>
    <w:p w14:paraId="762423F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通</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讯</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 xml:space="preserve">员 </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尹建军  苏</w:t>
      </w:r>
      <w:r>
        <w:rPr>
          <w:rFonts w:hint="eastAsia" w:asciiTheme="minorEastAsia" w:hAnsiTheme="minorEastAsia" w:cstheme="minorEastAsia"/>
          <w:b/>
          <w:bCs/>
          <w:i w:val="0"/>
          <w:iCs w:val="0"/>
          <w:caps w:val="0"/>
          <w:color w:val="000000"/>
          <w:spacing w:val="0"/>
          <w:sz w:val="21"/>
          <w:szCs w:val="21"/>
          <w:lang w:val="en-US" w:eastAsia="zh-CN"/>
        </w:rPr>
        <w:t xml:space="preserve"> </w:t>
      </w:r>
      <w:r>
        <w:rPr>
          <w:rFonts w:hint="eastAsia" w:asciiTheme="minorEastAsia" w:hAnsiTheme="minorEastAsia" w:eastAsiaTheme="minorEastAsia" w:cstheme="minorEastAsia"/>
          <w:b/>
          <w:bCs/>
          <w:i w:val="0"/>
          <w:iCs w:val="0"/>
          <w:caps w:val="0"/>
          <w:color w:val="000000"/>
          <w:spacing w:val="0"/>
          <w:sz w:val="21"/>
          <w:szCs w:val="21"/>
        </w:rPr>
        <w:t xml:space="preserve"> 军</w:t>
      </w:r>
    </w:p>
    <w:p w14:paraId="554FEA5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p>
    <w:p w14:paraId="67EBEF2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种子是农业的“芯片”，每一粒种子都承载着稳产增收的希望。对于位于海南的国家南繁科研育种基地来说，源源不断的水源显得尤为珍贵。而保障重大水利工程用地是其中的关键。</w:t>
      </w:r>
    </w:p>
    <w:p w14:paraId="2144BFF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从农业到工业，从高科技产业到传统养殖业，近年来，海南省自然资源和规划厅围绕建设项目用地保障工作，持续出台多项政策形成了“增量保障+存量保障+专项保障+反向保障”四位一体的资源要素保障体系，认真贯彻落实中央八项规定精神，大力弘扬马上就办、真抓实干的“马真精神”，多为办成事想办法，不为办不成事找借口的工作作风，显著提升了资源要素配置的精准性和利用效率。</w:t>
      </w:r>
    </w:p>
    <w:p w14:paraId="55C7438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破解水资源配置难题</w:t>
      </w:r>
    </w:p>
    <w:p w14:paraId="16531048">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四面环海、全年湿润的海南岛也面临水资源紧缺难题？</w:t>
      </w:r>
    </w:p>
    <w:p w14:paraId="79FC017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“海南的缺水不是总量问题，是降水时空分布不均和用水高峰造成的水资源‘夏涝冬旱’。”海南厅相关负责人指着海南岛水资源分布图说道。</w:t>
      </w:r>
    </w:p>
    <w:p w14:paraId="0ECECDB4">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对此，海南实施昌化江水资源配置工程，作为国家新一轮150项重大水利工程之一，建成后可实现年均从昌化江引水约2.7亿立方米，保障三亚、乐东黎族自治县和昌江黎族自治县三地约220万人城乡生活供水、12.2万亩南繁育种基地及50.8万亩农业灌溉用水需求，兼顾改善区域生态环境。</w:t>
      </w:r>
    </w:p>
    <w:p w14:paraId="6470A74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在位于昌化江乐东河段的施工现场，记者看到，几台明黄色的挖掘机正在基坑中作业。“戴上安全帽，我们往江边走走。”海南省水利电力集团有限公司专业经理王江涵带记者深入工地，“你看，那边安装的引水管道约2.14公里，还要扩建6.23公里原有水渠，再新建一个泵站，支撑昌化江向乐东补水的骨干网络。”</w:t>
      </w:r>
    </w:p>
    <w:p w14:paraId="330C0A0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“这个项目建设情况复杂，点多、线长、面广。按照以往的用地审批流程和手续，最快也要今年9月才能动工。”王江涵介绍，实际却比原计划提前了8个月开挖基坑，目前已全线开工。</w:t>
      </w:r>
    </w:p>
    <w:p w14:paraId="07D4858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提前8个月的工期，如何“抢”出来？</w:t>
      </w:r>
    </w:p>
    <w:p w14:paraId="4A75B0A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该工程在乐东要建设近40公里的线路，涉及用地面积2000余亩。”乐东黎族自治县自然资源和规划局副局长吴君介绍，收到项目用地申请后，该局梳理要素保障清单，并联启动基本农田补划、公益林占补平衡、林地征占用审批、土地预征收、用地预审、地质灾害评估、农转用组卷及临时用地报批等工作，以多线并进的方式抢抓时间。</w:t>
      </w:r>
    </w:p>
    <w:p w14:paraId="641B9DF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重大项目是经济发展的“压舱石”。为该项目“抢”出8个月的工期是海南厅坚持“项目跟着规划走、要素跟着项目走”，坚持“督帮服”一体推进，实行厅领导分片包干制度，对18个市县需省级层面解决的要素保障难题进行统筹协调，应保尽保、应保快保、急用先保，在自然资源保障政策集成创新、要素精准匹配、用地用林用海保障和审批提速等方面不断发力，助力重大项目落地见效的一个缩影。</w:t>
      </w:r>
    </w:p>
    <w:p w14:paraId="040A4528">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截至目前，今年全省计划新开工省重大项目157个，具备条件的应保尽保,要素保障审批完成率100%，推动重大项目投资落地，为实现 2025 年自贸港顺利封关运作打下坚实要素保障基础。</w:t>
      </w:r>
    </w:p>
    <w:p w14:paraId="328B97B0">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持续释放发展动能</w:t>
      </w:r>
    </w:p>
    <w:p w14:paraId="221F0C17">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近年来，海南坚持“全省一盘棋、全岛同城化”，突出城乡一体、陆海统筹、山海联动，把全岛作为一个整体来统一规划、建设和管理。</w:t>
      </w:r>
    </w:p>
    <w:p w14:paraId="1B35F11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千钧将一羽，轻重在平衡。海南厅通过国土空间布局优化调整，区域协调发展打开新局面，基础设施建设突飞猛进。</w:t>
      </w:r>
    </w:p>
    <w:p w14:paraId="57A2F34A">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G98环岛高速公路大三亚段扩容工程（保亭段）项目连接着陵水黎族自治县、三亚市和保亭黎族苗族自治县等地，串联“大三亚”旅游经济圈的关键通道。</w:t>
      </w:r>
    </w:p>
    <w:p w14:paraId="02B3DAC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没有政策的支持，企业根本不敢动工。”保亭黎族苗族自治县自然资源和规划局副局长郑婷说，保亭项目用地类型包括耕地、林地、水田等，涉及集体土地、农垦单位国有划拨土地等。“土地征收环节耗时长，以往等待报批最快要半年。”</w:t>
      </w:r>
    </w:p>
    <w:p w14:paraId="41CE48F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对此，保亭局在最大限度上简化用地相关手续，确保项目顺利提前动工。目前，项目正在有序推进中。</w:t>
      </w:r>
    </w:p>
    <w:p w14:paraId="12AE5E7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如今，“丰”字型+环岛高速路网基本成型，即将贯穿的海南环岛旅游公路，不仅将沿途风景串联在一起，还将助力乡村振兴，大力推动区域协调发展。</w:t>
      </w:r>
    </w:p>
    <w:p w14:paraId="68962AC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政策集成创新不断刷新着项目建设“进度条”。在海口市220kV滨江输变电新建工程过江电力隧道施工现场，滨江路中央绿化带的始发井正在开挖。</w:t>
      </w:r>
    </w:p>
    <w:p w14:paraId="676A91A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“土地报批只用了25天。”海南电网有限责任公司建设分公司业主项目经理周睿说，除了该项目外，海口市规划建设电网主网的10个项目均因灾后重建原因纳入重大项目清单保障先行使用土地。</w:t>
      </w:r>
    </w:p>
    <w:p w14:paraId="496386F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我们通过提前介入，靠前主动服务，全面梳理诊断每个项目涉及的规划、土地、林地情况，形成个性化项目保障清单，用足用好投资扩容增效‘十五条措施’等政策，服务指导项目业主用地报批，持续跟踪调度项目进展。”海口市自然资源和规划局国土空间用途管制科郑燕良说，“同步启动地块详细规划编制、节地评价、用地预审、林地审批、预征收、国有土地收回、征转组卷材料收集等工作，开辟绿色审批通道，开展并联审批，压缩审批时间，精准高效服务项目落地。”</w:t>
      </w:r>
    </w:p>
    <w:p w14:paraId="6212BC52">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山与海，携手同行；城与乡，相得益彰。海南岛发展的引擎愈发强劲，增长的动能持续释放。</w:t>
      </w:r>
    </w:p>
    <w:p w14:paraId="7D5D302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561" w:firstLineChars="200"/>
        <w:jc w:val="center"/>
        <w:textAlignment w:val="auto"/>
        <w:rPr>
          <w:rFonts w:hint="eastAsia" w:ascii="华文中宋" w:hAnsi="华文中宋" w:eastAsia="华文中宋" w:cs="华文中宋"/>
          <w:b/>
          <w:bCs/>
          <w:i w:val="0"/>
          <w:iCs w:val="0"/>
          <w:caps w:val="0"/>
          <w:color w:val="000000"/>
          <w:spacing w:val="0"/>
          <w:sz w:val="28"/>
          <w:szCs w:val="28"/>
        </w:rPr>
      </w:pPr>
      <w:r>
        <w:rPr>
          <w:rFonts w:hint="eastAsia" w:ascii="华文中宋" w:hAnsi="华文中宋" w:eastAsia="华文中宋" w:cs="华文中宋"/>
          <w:b/>
          <w:bCs/>
          <w:i w:val="0"/>
          <w:iCs w:val="0"/>
          <w:caps w:val="0"/>
          <w:color w:val="000000"/>
          <w:spacing w:val="0"/>
          <w:sz w:val="28"/>
          <w:szCs w:val="28"/>
        </w:rPr>
        <w:t>推动产业链“强筋健骨”</w:t>
      </w:r>
    </w:p>
    <w:p w14:paraId="79BE2E5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为使项目快速落地，海南省自然资源和规划部门还“量身定制”政策支持工具箱，以“专班制”形成高效的审批流程保障，让项目顺利落地开工建设。</w:t>
      </w:r>
    </w:p>
    <w:p w14:paraId="220D833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近日，海南厅编制完成《海南省建设项目用地要素保障服务手册》，全面梳理了建设项目用地预审与选址意见书、用地审批、用地用林联合审批等关键要素保障事项，让企业在项目推进过程中，快速了解各项用地政策法规，明晰审批流程及办理要点，有效降低沟通成本，缩短办理时间，推动建设项目依法依规、高效有序开展。</w:t>
      </w:r>
    </w:p>
    <w:p w14:paraId="2467157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2024年12月，我国首个商业航天发射场——位于文昌的海南商业航天发射场首次发射取得圆满成功。这意味着我国商业航天产业链上的“最后一块拼图”正式补齐，上下游企业有望从中受益。其中抢占先机的，还有发射场某配套项目。</w:t>
      </w:r>
    </w:p>
    <w:p w14:paraId="08C0E009">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“不到一年的时间，就实现了从项目用地摘牌到投产的过程，太‘给力’了。”海南九丰特种气体有限公司总经理杨春说，以往项目的建设周期最快需要18个月，在文昌的建设速度刷新了集团纪录。</w:t>
      </w:r>
    </w:p>
    <w:p w14:paraId="0CE9C88C">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文昌市测绘地理信息中心主任符传道（专班负责人）讲出“给力”背后的自然资源支撑：“我们组建了自然资源要素‘店小二’0号专班和1号专班，0号专班靠前服务，主动对接企业，了解项目诉求，精准进行要素保障服务；1号专班协调局内部业务股室，把项目选址、土地征转、规划编制和土地出让各个环节紧密衔接。”通过梳理优化要素保障工作流程，分批次同步并联推进，大幅提升工作效率。同时，推行挂牌出让、带项目出让、协议出让、先租后让、弹性年期、“不征不转、只征不转”等差别化供地方式，有效保障了海南商业航天发射场等火箭卫星产业集群项目集聚落地建设。</w:t>
      </w:r>
    </w:p>
    <w:p w14:paraId="0AF88DAE">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以管窥豹，海南商业航天发射场产业聚集、快速发展的背后，正是海南产业成功转型的写照。</w:t>
      </w:r>
    </w:p>
    <w:p w14:paraId="429C8606">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近年来，海南借助独有的“温度”“深度”“纬度”优势，做好创新文章，打造“1+2+5”等重大科创平台，力争在种业、深海、航天三大领域中打造国内一流科技创新高地。</w:t>
      </w:r>
    </w:p>
    <w:p w14:paraId="4376451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为强化自然资源要素保障，海南厅探索供地“组合”“打包”等方式，推动产业链“强筋健骨”——</w:t>
      </w:r>
    </w:p>
    <w:p w14:paraId="1BB3414F">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今年3月28日，东方市首单以“产业链供地”方式供应的产业用地成功交易。“我们计划建设鳄鱼精深产品加工厂，以及民宿、餐饮等配套项目。”海南鳄珍鳄鱼产业科技有限公司行政总监胡蕴说。目前，园区的部份鳄鱼产品都在省外进行代加工，运输成本较大，竞得土地后，公司将加大投资落地鳄鱼全产业链。</w:t>
      </w:r>
    </w:p>
    <w:p w14:paraId="54A8257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据统计，2024年东方鳄鱼小镇鳄鱼现存量达38万尾，形成国内最大的鳄鱼规模化养殖基地。“我们在鳄鱼小镇一产做大的基础上，通过规划用地保障二三产落地。”东方市自然资源和规划局办公室主任王子超说，“产业链供地”可以推动区域形成特色产业园区，带动就业、税收增长和区域产业升级。</w:t>
      </w:r>
    </w:p>
    <w:p w14:paraId="7CA335B3">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湘琼先进制造业共建产业园是湘琼两省要素资源共享共用、产业互补联动的重要平台，作为产业园及临港物流基地设施配套项目——八所港高排港区一期工程已于近日开工。“从立项到开工只用了1个月。”八所港高排港区一期工程防波堤工程EPC总承包项目经理欧阳吉祥为项目的用地保障服务点赞。据悉，总长4220米的防波堤工程计划于2027年3月完工，为航道、码头等工程的建设打好基础。</w:t>
      </w:r>
    </w:p>
    <w:p w14:paraId="0EBA28DD">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r>
        <w:rPr>
          <w:rFonts w:hint="eastAsia" w:asciiTheme="minorEastAsia" w:hAnsiTheme="minorEastAsia" w:eastAsiaTheme="minorEastAsia" w:cstheme="minorEastAsia"/>
          <w:b/>
          <w:bCs/>
          <w:i w:val="0"/>
          <w:iCs w:val="0"/>
          <w:caps w:val="0"/>
          <w:color w:val="000000"/>
          <w:spacing w:val="0"/>
          <w:sz w:val="21"/>
          <w:szCs w:val="21"/>
        </w:rPr>
        <w:t>高水平要素保障是海南自贸港高质量发展的重要支撑。 “今年我们将围绕自贸港封关运作各项工作，在盘活存量资源上下更大功夫，统筹好‘做优增量’与‘盘活存量’，使得增量保障更加有效，存量保障更加有力。”海南厅厅长贾文涛介绍，海南省资规系统将持续构建“亲清”政商关系，用心用情服务，将根据自贸港产业定位，抓好自然资源各项改革任务，更好发挥经济“提质器”“加速器”作用，坚持“项目跟着规划走，要素跟着项目走”，通过政策集成创新、审批流程优化、产业链供地等举措，以高质量要素保障助力重大项目“加速跑”，为自贸港封关运作夯实基础。</w:t>
      </w:r>
    </w:p>
    <w:p w14:paraId="2C349281">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360" w:lineRule="exact"/>
        <w:ind w:left="0" w:right="0" w:firstLine="422" w:firstLineChars="200"/>
        <w:jc w:val="left"/>
        <w:textAlignment w:val="auto"/>
        <w:rPr>
          <w:rFonts w:hint="eastAsia" w:asciiTheme="minorEastAsia" w:hAnsiTheme="minorEastAsia" w:eastAsiaTheme="minorEastAsia" w:cstheme="minorEastAsia"/>
          <w:b/>
          <w:bCs/>
          <w:i w:val="0"/>
          <w:iCs w:val="0"/>
          <w:caps w:val="0"/>
          <w:color w:val="000000"/>
          <w:spacing w:val="0"/>
          <w:sz w:val="21"/>
          <w:szCs w:val="21"/>
        </w:rPr>
      </w:pPr>
    </w:p>
    <w:p w14:paraId="43900818">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240" w:lineRule="auto"/>
        <w:ind w:left="0" w:right="0" w:firstLine="0" w:firstLineChars="0"/>
        <w:jc w:val="left"/>
        <w:textAlignment w:val="auto"/>
        <w:rPr>
          <w:rFonts w:hint="eastAsia" w:asciiTheme="minorEastAsia" w:hAnsiTheme="minorEastAsia" w:eastAsiaTheme="minorEastAsia" w:cstheme="minorEastAsia"/>
          <w:b/>
          <w:bCs/>
          <w:i w:val="0"/>
          <w:iCs w:val="0"/>
          <w:caps w:val="0"/>
          <w:color w:val="000000"/>
          <w:spacing w:val="0"/>
          <w:sz w:val="21"/>
          <w:szCs w:val="21"/>
          <w:lang w:eastAsia="zh-CN"/>
        </w:rPr>
      </w:pP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66690" cy="3947795"/>
            <wp:effectExtent l="0" t="0" r="10160" b="14605"/>
            <wp:docPr id="9" name="图片 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
                    <pic:cNvPicPr>
                      <a:picLocks noChangeAspect="1"/>
                    </pic:cNvPicPr>
                  </pic:nvPicPr>
                  <pic:blipFill>
                    <a:blip r:embed="rId14"/>
                    <a:stretch>
                      <a:fillRect/>
                    </a:stretch>
                  </pic:blipFill>
                  <pic:spPr>
                    <a:xfrm>
                      <a:off x="0" y="0"/>
                      <a:ext cx="5266690" cy="3947795"/>
                    </a:xfrm>
                    <a:prstGeom prst="rect">
                      <a:avLst/>
                    </a:prstGeom>
                  </pic:spPr>
                </pic:pic>
              </a:graphicData>
            </a:graphic>
          </wp:inline>
        </w:drawing>
      </w:r>
    </w:p>
    <w:p w14:paraId="4610B934">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240" w:lineRule="auto"/>
        <w:ind w:left="0" w:right="0" w:firstLine="0" w:firstLineChars="0"/>
        <w:jc w:val="left"/>
        <w:textAlignment w:val="auto"/>
        <w:rPr>
          <w:rFonts w:hint="eastAsia" w:asciiTheme="minorEastAsia" w:hAnsiTheme="minorEastAsia" w:eastAsiaTheme="minorEastAsia" w:cstheme="minorEastAsia"/>
          <w:b/>
          <w:bCs/>
          <w:i w:val="0"/>
          <w:iCs w:val="0"/>
          <w:caps w:val="0"/>
          <w:color w:val="000000"/>
          <w:spacing w:val="0"/>
          <w:sz w:val="21"/>
          <w:szCs w:val="21"/>
          <w:lang w:eastAsia="zh-CN"/>
        </w:rPr>
      </w:pPr>
    </w:p>
    <w:p w14:paraId="241E52AB">
      <w:pPr>
        <w:pStyle w:val="11"/>
        <w:keepNext w:val="0"/>
        <w:keepLines w:val="0"/>
        <w:pageBreakBefore w:val="0"/>
        <w:widowControl/>
        <w:suppressLineNumbers w:val="0"/>
        <w:kinsoku/>
        <w:wordWrap/>
        <w:overflowPunct/>
        <w:topLinePunct w:val="0"/>
        <w:autoSpaceDE/>
        <w:autoSpaceDN/>
        <w:bidi w:val="0"/>
        <w:adjustRightInd/>
        <w:snapToGrid/>
        <w:spacing w:before="10" w:beforeAutospacing="0" w:after="10" w:afterAutospacing="0" w:line="240" w:lineRule="auto"/>
        <w:ind w:left="0" w:right="0" w:firstLine="0" w:firstLineChars="0"/>
        <w:jc w:val="left"/>
        <w:textAlignment w:val="auto"/>
        <w:rPr>
          <w:rFonts w:hint="eastAsia" w:asciiTheme="minorEastAsia" w:hAnsiTheme="minorEastAsia" w:eastAsiaTheme="minorEastAsia" w:cstheme="minorEastAsia"/>
          <w:b/>
          <w:bCs/>
          <w:i w:val="0"/>
          <w:iCs w:val="0"/>
          <w:caps w:val="0"/>
          <w:color w:val="000000"/>
          <w:spacing w:val="0"/>
          <w:sz w:val="21"/>
          <w:szCs w:val="21"/>
          <w:lang w:eastAsia="zh-CN"/>
        </w:rPr>
      </w:pPr>
      <w:r>
        <w:rPr>
          <w:rFonts w:hint="eastAsia" w:asciiTheme="minorEastAsia" w:hAnsiTheme="minorEastAsia" w:eastAsiaTheme="minorEastAsia" w:cstheme="minorEastAsia"/>
          <w:b/>
          <w:bCs/>
          <w:i w:val="0"/>
          <w:iCs w:val="0"/>
          <w:caps w:val="0"/>
          <w:color w:val="000000"/>
          <w:spacing w:val="0"/>
          <w:sz w:val="21"/>
          <w:szCs w:val="21"/>
          <w:lang w:eastAsia="zh-CN"/>
        </w:rPr>
        <w:drawing>
          <wp:inline distT="0" distB="0" distL="114300" distR="114300">
            <wp:extent cx="5271135" cy="2964815"/>
            <wp:effectExtent l="0" t="0" r="5715" b="6985"/>
            <wp:docPr id="10" name="图片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
                    <pic:cNvPicPr>
                      <a:picLocks noChangeAspect="1"/>
                    </pic:cNvPicPr>
                  </pic:nvPicPr>
                  <pic:blipFill>
                    <a:blip r:embed="rId15"/>
                    <a:stretch>
                      <a:fillRect/>
                    </a:stretch>
                  </pic:blipFill>
                  <pic:spPr>
                    <a:xfrm>
                      <a:off x="0" y="0"/>
                      <a:ext cx="5271135" cy="2964815"/>
                    </a:xfrm>
                    <a:prstGeom prst="rect">
                      <a:avLst/>
                    </a:prstGeom>
                  </pic:spPr>
                </pic:pic>
              </a:graphicData>
            </a:graphic>
          </wp:inline>
        </w:drawing>
      </w:r>
    </w:p>
    <w:p w14:paraId="6B2A028F">
      <w:pPr>
        <w:widowControl/>
        <w:jc w:val="left"/>
        <w:rPr>
          <w:rFonts w:hint="eastAsia" w:ascii="楷体" w:eastAsia="楷体"/>
          <w:spacing w:val="-20"/>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7AE629-1122-48FB-A1E9-A2063419DCC0}"/>
  </w:font>
  <w:font w:name="黑体">
    <w:panose1 w:val="02010609060101010101"/>
    <w:charset w:val="86"/>
    <w:family w:val="auto"/>
    <w:pitch w:val="default"/>
    <w:sig w:usb0="800002BF" w:usb1="38CF7CFA" w:usb2="00000016" w:usb3="00000000" w:csb0="00040001" w:csb1="00000000"/>
    <w:embedRegular r:id="rId2" w:fontKey="{6D4C56A6-D778-4DC7-B31D-2155799971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3" w:fontKey="{82F1ED1D-6D75-4E9E-BCD2-331DEA9D49B2}"/>
  </w:font>
  <w:font w:name="楷体">
    <w:panose1 w:val="02010609060101010101"/>
    <w:charset w:val="86"/>
    <w:family w:val="modern"/>
    <w:pitch w:val="default"/>
    <w:sig w:usb0="800002BF" w:usb1="38CF7CFA" w:usb2="00000016" w:usb3="00000000" w:csb0="00040001" w:csb1="00000000"/>
    <w:embedRegular r:id="rId4" w:fontKey="{BCA524C1-AF32-4E27-A279-D7C67C0596AC}"/>
  </w:font>
  <w:font w:name="方正小标宋简体">
    <w:panose1 w:val="02000000000000000000"/>
    <w:charset w:val="86"/>
    <w:family w:val="script"/>
    <w:pitch w:val="default"/>
    <w:sig w:usb0="00000001" w:usb1="08000000" w:usb2="00000000" w:usb3="00000000" w:csb0="00040000" w:csb1="00000000"/>
    <w:embedRegular r:id="rId5" w:fontKey="{C2389D2B-B9E1-452A-B7FD-8A5EC1F8771B}"/>
  </w:font>
  <w:font w:name="华文中宋">
    <w:panose1 w:val="02010600040101010101"/>
    <w:charset w:val="86"/>
    <w:family w:val="auto"/>
    <w:pitch w:val="default"/>
    <w:sig w:usb0="00000287" w:usb1="080F0000" w:usb2="00000000" w:usb3="00000000" w:csb0="0004009F" w:csb1="DFD70000"/>
    <w:embedRegular r:id="rId6" w:fontKey="{A1510356-2BD8-4301-BE81-0AC82C49094B}"/>
  </w:font>
  <w:font w:name="仿宋_GB2312">
    <w:panose1 w:val="02010609030101010101"/>
    <w:charset w:val="86"/>
    <w:family w:val="modern"/>
    <w:pitch w:val="default"/>
    <w:sig w:usb0="00000001" w:usb1="080E0000" w:usb2="00000000" w:usb3="00000000" w:csb0="00040000" w:csb1="00000000"/>
    <w:embedRegular r:id="rId7" w:fontKey="{B5EAF602-FBA2-4FAB-BEE4-8D869FA75A87}"/>
  </w:font>
  <w:font w:name="华文仿宋">
    <w:panose1 w:val="02010600040101010101"/>
    <w:charset w:val="86"/>
    <w:family w:val="auto"/>
    <w:pitch w:val="default"/>
    <w:sig w:usb0="00000287" w:usb1="080F0000" w:usb2="00000000" w:usb3="00000000" w:csb0="0004009F" w:csb1="DFD70000"/>
    <w:embedRegular r:id="rId8" w:fontKey="{A7F2A246-C109-4485-A426-59CD0CBCDD37}"/>
  </w:font>
  <w:font w:name="WPSEMBED24">
    <w:panose1 w:val="02010609030101010101"/>
    <w:charset w:val="86"/>
    <w:family w:val="auto"/>
    <w:pitch w:val="default"/>
    <w:sig w:usb0="00000001" w:usb1="080E0000" w:usb2="00000000" w:usb3="00000000" w:csb0="00040000" w:csb1="00000000"/>
  </w:font>
  <w:font w:name="WPSEMBED2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AA4A">
    <w:pPr>
      <w:pStyle w:val="9"/>
      <w:tabs>
        <w:tab w:val="center" w:pos="4535"/>
        <w:tab w:val="left" w:pos="7820"/>
      </w:tabs>
      <w:rPr>
        <w:rFonts w:ascii="仿宋" w:hAnsi="仿宋" w:eastAsia="仿宋" w:cs="Arial"/>
        <w:sz w:val="28"/>
      </w:rPr>
    </w:pPr>
    <w:r>
      <w:tab/>
    </w:r>
    <w:r>
      <w:tab/>
    </w:r>
    <w:sdt>
      <w:sdtPr>
        <w:id w:val="-1354027027"/>
      </w:sdtPr>
      <w:sdtEndPr>
        <w:rPr>
          <w:rFonts w:ascii="仿宋" w:hAnsi="仿宋" w:eastAsia="仿宋" w:cs="Arial"/>
          <w:sz w:val="28"/>
        </w:rPr>
      </w:sdtEndPr>
      <w:sdtContent>
        <w:r>
          <w:rPr>
            <w:rFonts w:ascii="仿宋" w:hAnsi="仿宋" w:eastAsia="仿宋" w:cs="Arial"/>
            <w:sz w:val="28"/>
          </w:rPr>
          <w:fldChar w:fldCharType="begin"/>
        </w:r>
        <w:r>
          <w:rPr>
            <w:rFonts w:ascii="仿宋" w:hAnsi="仿宋" w:eastAsia="仿宋" w:cs="Arial"/>
            <w:sz w:val="28"/>
          </w:rPr>
          <w:instrText xml:space="preserve">PAGE   \* MERGEFORMAT</w:instrText>
        </w:r>
        <w:r>
          <w:rPr>
            <w:rFonts w:ascii="仿宋" w:hAnsi="仿宋" w:eastAsia="仿宋" w:cs="Arial"/>
            <w:sz w:val="28"/>
          </w:rPr>
          <w:fldChar w:fldCharType="separate"/>
        </w:r>
        <w:r>
          <w:rPr>
            <w:rFonts w:ascii="仿宋" w:hAnsi="仿宋" w:eastAsia="仿宋" w:cs="Arial"/>
            <w:sz w:val="28"/>
            <w:lang w:val="zh-CN"/>
          </w:rPr>
          <w:t>-</w:t>
        </w:r>
        <w:r>
          <w:rPr>
            <w:rFonts w:ascii="仿宋" w:hAnsi="仿宋" w:eastAsia="仿宋" w:cs="Arial"/>
            <w:sz w:val="28"/>
          </w:rPr>
          <w:t xml:space="preserve"> 1 -</w:t>
        </w:r>
        <w:r>
          <w:rPr>
            <w:rFonts w:ascii="仿宋" w:hAnsi="仿宋" w:eastAsia="仿宋" w:cs="Arial"/>
            <w:sz w:val="28"/>
          </w:rPr>
          <w:fldChar w:fldCharType="end"/>
        </w:r>
      </w:sdtContent>
    </w:sdt>
    <w:r>
      <w:rPr>
        <w:rFonts w:ascii="仿宋" w:hAnsi="仿宋" w:eastAsia="仿宋" w:cs="Arial"/>
        <w:sz w:val="28"/>
      </w:rPr>
      <w:tab/>
    </w:r>
  </w:p>
  <w:p w14:paraId="67277392">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87FA">
    <w:pPr>
      <w:pStyle w:val="5"/>
      <w:spacing w:after="0" w:line="320" w:lineRule="exact"/>
      <w:jc w:val="lef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mMmJjZGQ0ZjM2NGI1NDFlZjUwNDUxZDllZGYxYWUifQ=="/>
  </w:docVars>
  <w:rsids>
    <w:rsidRoot w:val="00B9508B"/>
    <w:rsid w:val="00011402"/>
    <w:rsid w:val="00011D8A"/>
    <w:rsid w:val="0001704F"/>
    <w:rsid w:val="000173DD"/>
    <w:rsid w:val="00021165"/>
    <w:rsid w:val="00022E75"/>
    <w:rsid w:val="000306B5"/>
    <w:rsid w:val="00031ADE"/>
    <w:rsid w:val="00043DA5"/>
    <w:rsid w:val="000444DA"/>
    <w:rsid w:val="00046864"/>
    <w:rsid w:val="00050EFA"/>
    <w:rsid w:val="000515FD"/>
    <w:rsid w:val="000523E5"/>
    <w:rsid w:val="0006350A"/>
    <w:rsid w:val="0006360C"/>
    <w:rsid w:val="000642FF"/>
    <w:rsid w:val="00074375"/>
    <w:rsid w:val="00076AE8"/>
    <w:rsid w:val="000778BA"/>
    <w:rsid w:val="00077B6A"/>
    <w:rsid w:val="00080C78"/>
    <w:rsid w:val="0008340F"/>
    <w:rsid w:val="000921E1"/>
    <w:rsid w:val="000A2157"/>
    <w:rsid w:val="000A2FA1"/>
    <w:rsid w:val="000A686A"/>
    <w:rsid w:val="000B2A7F"/>
    <w:rsid w:val="000D2B73"/>
    <w:rsid w:val="000D3AB8"/>
    <w:rsid w:val="000D6982"/>
    <w:rsid w:val="000E2314"/>
    <w:rsid w:val="000E3714"/>
    <w:rsid w:val="000F267C"/>
    <w:rsid w:val="000F4B37"/>
    <w:rsid w:val="001016E4"/>
    <w:rsid w:val="00102971"/>
    <w:rsid w:val="00103805"/>
    <w:rsid w:val="00103DE5"/>
    <w:rsid w:val="00104107"/>
    <w:rsid w:val="0010431A"/>
    <w:rsid w:val="00106C29"/>
    <w:rsid w:val="00110B95"/>
    <w:rsid w:val="00115E91"/>
    <w:rsid w:val="00117112"/>
    <w:rsid w:val="00121EA6"/>
    <w:rsid w:val="001258B6"/>
    <w:rsid w:val="00125FD8"/>
    <w:rsid w:val="001269CA"/>
    <w:rsid w:val="00133B90"/>
    <w:rsid w:val="0013455A"/>
    <w:rsid w:val="00134AC0"/>
    <w:rsid w:val="00136EBE"/>
    <w:rsid w:val="00143573"/>
    <w:rsid w:val="00144193"/>
    <w:rsid w:val="00146C11"/>
    <w:rsid w:val="0015061F"/>
    <w:rsid w:val="00153D34"/>
    <w:rsid w:val="00155B4D"/>
    <w:rsid w:val="00156AAA"/>
    <w:rsid w:val="001620DA"/>
    <w:rsid w:val="001632FB"/>
    <w:rsid w:val="00163C6D"/>
    <w:rsid w:val="0016731F"/>
    <w:rsid w:val="00167C25"/>
    <w:rsid w:val="0017647B"/>
    <w:rsid w:val="00181E32"/>
    <w:rsid w:val="001823F8"/>
    <w:rsid w:val="001922DD"/>
    <w:rsid w:val="001939D7"/>
    <w:rsid w:val="001A112E"/>
    <w:rsid w:val="001A1C28"/>
    <w:rsid w:val="001A7CCB"/>
    <w:rsid w:val="001B19EE"/>
    <w:rsid w:val="001B21FC"/>
    <w:rsid w:val="001B2C24"/>
    <w:rsid w:val="001B51BE"/>
    <w:rsid w:val="001B7B8B"/>
    <w:rsid w:val="001C3983"/>
    <w:rsid w:val="001D0252"/>
    <w:rsid w:val="001D44AB"/>
    <w:rsid w:val="001D65BA"/>
    <w:rsid w:val="001D7D62"/>
    <w:rsid w:val="001F2C99"/>
    <w:rsid w:val="001F35CB"/>
    <w:rsid w:val="001F6769"/>
    <w:rsid w:val="002006D7"/>
    <w:rsid w:val="00200DA6"/>
    <w:rsid w:val="00206379"/>
    <w:rsid w:val="00206B0D"/>
    <w:rsid w:val="002074A8"/>
    <w:rsid w:val="00214320"/>
    <w:rsid w:val="00216421"/>
    <w:rsid w:val="00220194"/>
    <w:rsid w:val="0022181C"/>
    <w:rsid w:val="00226499"/>
    <w:rsid w:val="00232427"/>
    <w:rsid w:val="00232653"/>
    <w:rsid w:val="00232D88"/>
    <w:rsid w:val="0023442E"/>
    <w:rsid w:val="00236CC6"/>
    <w:rsid w:val="00243D30"/>
    <w:rsid w:val="0024697C"/>
    <w:rsid w:val="00247430"/>
    <w:rsid w:val="00247E0E"/>
    <w:rsid w:val="002554F8"/>
    <w:rsid w:val="00264E69"/>
    <w:rsid w:val="00271193"/>
    <w:rsid w:val="00273FEC"/>
    <w:rsid w:val="0027453F"/>
    <w:rsid w:val="00275DF3"/>
    <w:rsid w:val="00280066"/>
    <w:rsid w:val="00282438"/>
    <w:rsid w:val="00283576"/>
    <w:rsid w:val="002858F0"/>
    <w:rsid w:val="00285B34"/>
    <w:rsid w:val="0028717C"/>
    <w:rsid w:val="00292BAB"/>
    <w:rsid w:val="002A4FE6"/>
    <w:rsid w:val="002B2AF6"/>
    <w:rsid w:val="002B4E71"/>
    <w:rsid w:val="002C1739"/>
    <w:rsid w:val="002D313F"/>
    <w:rsid w:val="002D4007"/>
    <w:rsid w:val="002D4314"/>
    <w:rsid w:val="002D4735"/>
    <w:rsid w:val="002D6F8D"/>
    <w:rsid w:val="002D78FA"/>
    <w:rsid w:val="002D7D25"/>
    <w:rsid w:val="002E1ABD"/>
    <w:rsid w:val="002E2DCE"/>
    <w:rsid w:val="002E360F"/>
    <w:rsid w:val="002E40C9"/>
    <w:rsid w:val="002E6031"/>
    <w:rsid w:val="002F1E9A"/>
    <w:rsid w:val="002F392B"/>
    <w:rsid w:val="002F7882"/>
    <w:rsid w:val="00300337"/>
    <w:rsid w:val="0030133B"/>
    <w:rsid w:val="003028C6"/>
    <w:rsid w:val="00307343"/>
    <w:rsid w:val="0030795D"/>
    <w:rsid w:val="0031001D"/>
    <w:rsid w:val="00315E5D"/>
    <w:rsid w:val="003168CA"/>
    <w:rsid w:val="00317ACD"/>
    <w:rsid w:val="00324CFA"/>
    <w:rsid w:val="00332CEA"/>
    <w:rsid w:val="0033781F"/>
    <w:rsid w:val="00341971"/>
    <w:rsid w:val="00354011"/>
    <w:rsid w:val="00356873"/>
    <w:rsid w:val="0036030C"/>
    <w:rsid w:val="00360D96"/>
    <w:rsid w:val="003642A1"/>
    <w:rsid w:val="0036708F"/>
    <w:rsid w:val="00370D55"/>
    <w:rsid w:val="003718B6"/>
    <w:rsid w:val="003806F1"/>
    <w:rsid w:val="00380DFC"/>
    <w:rsid w:val="003826E9"/>
    <w:rsid w:val="0038501A"/>
    <w:rsid w:val="0038682E"/>
    <w:rsid w:val="00395A3E"/>
    <w:rsid w:val="003A108F"/>
    <w:rsid w:val="003A4026"/>
    <w:rsid w:val="003A4041"/>
    <w:rsid w:val="003A41D7"/>
    <w:rsid w:val="003A5A0C"/>
    <w:rsid w:val="003A5CE3"/>
    <w:rsid w:val="003A63FF"/>
    <w:rsid w:val="003B2544"/>
    <w:rsid w:val="003B7FFE"/>
    <w:rsid w:val="003C0785"/>
    <w:rsid w:val="003C3541"/>
    <w:rsid w:val="003C3C37"/>
    <w:rsid w:val="003D1307"/>
    <w:rsid w:val="003D5B7F"/>
    <w:rsid w:val="003E0324"/>
    <w:rsid w:val="003E53EB"/>
    <w:rsid w:val="003E7DEE"/>
    <w:rsid w:val="003F6960"/>
    <w:rsid w:val="00424516"/>
    <w:rsid w:val="00430586"/>
    <w:rsid w:val="00432B84"/>
    <w:rsid w:val="0043361A"/>
    <w:rsid w:val="00433723"/>
    <w:rsid w:val="00434A7E"/>
    <w:rsid w:val="00435328"/>
    <w:rsid w:val="00436A97"/>
    <w:rsid w:val="00437E20"/>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B64F3"/>
    <w:rsid w:val="004C1079"/>
    <w:rsid w:val="004C28C0"/>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396C"/>
    <w:rsid w:val="00503A1F"/>
    <w:rsid w:val="00504922"/>
    <w:rsid w:val="00510DDB"/>
    <w:rsid w:val="00511046"/>
    <w:rsid w:val="00511054"/>
    <w:rsid w:val="00512EC8"/>
    <w:rsid w:val="00514CA9"/>
    <w:rsid w:val="00522429"/>
    <w:rsid w:val="00524AD8"/>
    <w:rsid w:val="00530F36"/>
    <w:rsid w:val="0053136B"/>
    <w:rsid w:val="005325AA"/>
    <w:rsid w:val="005334DB"/>
    <w:rsid w:val="0053354A"/>
    <w:rsid w:val="005341E4"/>
    <w:rsid w:val="00534D77"/>
    <w:rsid w:val="005415A8"/>
    <w:rsid w:val="00541761"/>
    <w:rsid w:val="005468B1"/>
    <w:rsid w:val="0055282B"/>
    <w:rsid w:val="00552B8A"/>
    <w:rsid w:val="00564975"/>
    <w:rsid w:val="005721A5"/>
    <w:rsid w:val="0057323B"/>
    <w:rsid w:val="00577FD5"/>
    <w:rsid w:val="00582E58"/>
    <w:rsid w:val="005870CF"/>
    <w:rsid w:val="0058798F"/>
    <w:rsid w:val="0059121C"/>
    <w:rsid w:val="005922D3"/>
    <w:rsid w:val="00594630"/>
    <w:rsid w:val="00594D16"/>
    <w:rsid w:val="00597A2E"/>
    <w:rsid w:val="005A1599"/>
    <w:rsid w:val="005A4906"/>
    <w:rsid w:val="005A592D"/>
    <w:rsid w:val="005A5C4B"/>
    <w:rsid w:val="005A7DFB"/>
    <w:rsid w:val="005C186C"/>
    <w:rsid w:val="005C1DC8"/>
    <w:rsid w:val="005D2BBE"/>
    <w:rsid w:val="005E0824"/>
    <w:rsid w:val="005E419C"/>
    <w:rsid w:val="005F4523"/>
    <w:rsid w:val="005F517D"/>
    <w:rsid w:val="005F592B"/>
    <w:rsid w:val="005F6BF3"/>
    <w:rsid w:val="005F7D7A"/>
    <w:rsid w:val="00601A1B"/>
    <w:rsid w:val="0060592D"/>
    <w:rsid w:val="00607FB1"/>
    <w:rsid w:val="006128F2"/>
    <w:rsid w:val="0061598F"/>
    <w:rsid w:val="00624041"/>
    <w:rsid w:val="00627E2C"/>
    <w:rsid w:val="006318B4"/>
    <w:rsid w:val="0063270A"/>
    <w:rsid w:val="0063417F"/>
    <w:rsid w:val="0063775F"/>
    <w:rsid w:val="00640215"/>
    <w:rsid w:val="00652227"/>
    <w:rsid w:val="0065266A"/>
    <w:rsid w:val="00656E04"/>
    <w:rsid w:val="0066489F"/>
    <w:rsid w:val="0067125B"/>
    <w:rsid w:val="0067400E"/>
    <w:rsid w:val="00675CC8"/>
    <w:rsid w:val="00676128"/>
    <w:rsid w:val="006775B1"/>
    <w:rsid w:val="00681447"/>
    <w:rsid w:val="00696935"/>
    <w:rsid w:val="006A1B53"/>
    <w:rsid w:val="006A3B18"/>
    <w:rsid w:val="006A471F"/>
    <w:rsid w:val="006B02E8"/>
    <w:rsid w:val="006B2393"/>
    <w:rsid w:val="006B5249"/>
    <w:rsid w:val="006B6724"/>
    <w:rsid w:val="006C00F2"/>
    <w:rsid w:val="006C310A"/>
    <w:rsid w:val="006D0D0D"/>
    <w:rsid w:val="006D1DF4"/>
    <w:rsid w:val="006D4E0B"/>
    <w:rsid w:val="006D5D8B"/>
    <w:rsid w:val="006E1C5D"/>
    <w:rsid w:val="006E2A4E"/>
    <w:rsid w:val="006E3B14"/>
    <w:rsid w:val="006E5B54"/>
    <w:rsid w:val="006E660F"/>
    <w:rsid w:val="006E6F4A"/>
    <w:rsid w:val="006E7458"/>
    <w:rsid w:val="006F0E0B"/>
    <w:rsid w:val="006F22DF"/>
    <w:rsid w:val="00704BC6"/>
    <w:rsid w:val="007070E9"/>
    <w:rsid w:val="00715E3C"/>
    <w:rsid w:val="00721A70"/>
    <w:rsid w:val="00722CA1"/>
    <w:rsid w:val="0072745F"/>
    <w:rsid w:val="00742954"/>
    <w:rsid w:val="00744B6E"/>
    <w:rsid w:val="007464C1"/>
    <w:rsid w:val="0075194C"/>
    <w:rsid w:val="0076109A"/>
    <w:rsid w:val="00764F2A"/>
    <w:rsid w:val="007650B1"/>
    <w:rsid w:val="00765883"/>
    <w:rsid w:val="00776C01"/>
    <w:rsid w:val="00777516"/>
    <w:rsid w:val="0078492E"/>
    <w:rsid w:val="00791540"/>
    <w:rsid w:val="0079458C"/>
    <w:rsid w:val="0079526C"/>
    <w:rsid w:val="007A7480"/>
    <w:rsid w:val="007B4CF9"/>
    <w:rsid w:val="007C2A65"/>
    <w:rsid w:val="007C44B8"/>
    <w:rsid w:val="007C7918"/>
    <w:rsid w:val="007D1170"/>
    <w:rsid w:val="007D1901"/>
    <w:rsid w:val="007D19A4"/>
    <w:rsid w:val="007D20F1"/>
    <w:rsid w:val="007D3383"/>
    <w:rsid w:val="007E0189"/>
    <w:rsid w:val="007E055A"/>
    <w:rsid w:val="007E0FCB"/>
    <w:rsid w:val="007E2457"/>
    <w:rsid w:val="007E49E0"/>
    <w:rsid w:val="007E4CA5"/>
    <w:rsid w:val="007F073E"/>
    <w:rsid w:val="007F152F"/>
    <w:rsid w:val="007F27D6"/>
    <w:rsid w:val="007F7837"/>
    <w:rsid w:val="0080294B"/>
    <w:rsid w:val="00807ADF"/>
    <w:rsid w:val="00807F03"/>
    <w:rsid w:val="00815AD7"/>
    <w:rsid w:val="00821491"/>
    <w:rsid w:val="00830258"/>
    <w:rsid w:val="00840CA1"/>
    <w:rsid w:val="008566E9"/>
    <w:rsid w:val="00874EA5"/>
    <w:rsid w:val="00877CC4"/>
    <w:rsid w:val="00883559"/>
    <w:rsid w:val="008863C8"/>
    <w:rsid w:val="008941AD"/>
    <w:rsid w:val="008967DC"/>
    <w:rsid w:val="008A0051"/>
    <w:rsid w:val="008A156C"/>
    <w:rsid w:val="008A45C6"/>
    <w:rsid w:val="008A52ED"/>
    <w:rsid w:val="008A6558"/>
    <w:rsid w:val="008B78D8"/>
    <w:rsid w:val="008B7BAE"/>
    <w:rsid w:val="008B7D3B"/>
    <w:rsid w:val="008B7E14"/>
    <w:rsid w:val="008C2295"/>
    <w:rsid w:val="008C3D8E"/>
    <w:rsid w:val="008C7862"/>
    <w:rsid w:val="008D3250"/>
    <w:rsid w:val="008D77DE"/>
    <w:rsid w:val="008E3905"/>
    <w:rsid w:val="008E4809"/>
    <w:rsid w:val="008E4D1B"/>
    <w:rsid w:val="008F280E"/>
    <w:rsid w:val="00900053"/>
    <w:rsid w:val="00901396"/>
    <w:rsid w:val="009029B7"/>
    <w:rsid w:val="00914671"/>
    <w:rsid w:val="009147F2"/>
    <w:rsid w:val="00920190"/>
    <w:rsid w:val="00923707"/>
    <w:rsid w:val="00924844"/>
    <w:rsid w:val="009277BA"/>
    <w:rsid w:val="00930A9D"/>
    <w:rsid w:val="009360BC"/>
    <w:rsid w:val="00940178"/>
    <w:rsid w:val="009409B9"/>
    <w:rsid w:val="00941E7E"/>
    <w:rsid w:val="009438E1"/>
    <w:rsid w:val="009449BA"/>
    <w:rsid w:val="0094509F"/>
    <w:rsid w:val="009508AE"/>
    <w:rsid w:val="00951FAD"/>
    <w:rsid w:val="00956644"/>
    <w:rsid w:val="009601AC"/>
    <w:rsid w:val="00971765"/>
    <w:rsid w:val="00972522"/>
    <w:rsid w:val="00973103"/>
    <w:rsid w:val="009736EB"/>
    <w:rsid w:val="00975D66"/>
    <w:rsid w:val="009772D2"/>
    <w:rsid w:val="00982724"/>
    <w:rsid w:val="00983ABF"/>
    <w:rsid w:val="009878EF"/>
    <w:rsid w:val="009879E7"/>
    <w:rsid w:val="0099239B"/>
    <w:rsid w:val="009A3439"/>
    <w:rsid w:val="009A37AC"/>
    <w:rsid w:val="009A4B2A"/>
    <w:rsid w:val="009A7523"/>
    <w:rsid w:val="009B1692"/>
    <w:rsid w:val="009B6510"/>
    <w:rsid w:val="009B7A95"/>
    <w:rsid w:val="009C254C"/>
    <w:rsid w:val="009C5E9A"/>
    <w:rsid w:val="009D1682"/>
    <w:rsid w:val="009D1F79"/>
    <w:rsid w:val="009D443D"/>
    <w:rsid w:val="009D47B9"/>
    <w:rsid w:val="009E013F"/>
    <w:rsid w:val="009E3D2F"/>
    <w:rsid w:val="009F241A"/>
    <w:rsid w:val="009F49A1"/>
    <w:rsid w:val="009F4CB0"/>
    <w:rsid w:val="009F4D6E"/>
    <w:rsid w:val="009F6DF1"/>
    <w:rsid w:val="009F7918"/>
    <w:rsid w:val="00A02BC9"/>
    <w:rsid w:val="00A0448D"/>
    <w:rsid w:val="00A105D0"/>
    <w:rsid w:val="00A1232E"/>
    <w:rsid w:val="00A13A3D"/>
    <w:rsid w:val="00A16FA8"/>
    <w:rsid w:val="00A21764"/>
    <w:rsid w:val="00A31BAE"/>
    <w:rsid w:val="00A376E0"/>
    <w:rsid w:val="00A45587"/>
    <w:rsid w:val="00A45BD2"/>
    <w:rsid w:val="00A50F5C"/>
    <w:rsid w:val="00A53ECE"/>
    <w:rsid w:val="00A562E6"/>
    <w:rsid w:val="00A6243E"/>
    <w:rsid w:val="00A66119"/>
    <w:rsid w:val="00A6640C"/>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086A"/>
    <w:rsid w:val="00AD2649"/>
    <w:rsid w:val="00AD31B6"/>
    <w:rsid w:val="00AD4653"/>
    <w:rsid w:val="00AD4743"/>
    <w:rsid w:val="00AD4DA0"/>
    <w:rsid w:val="00AD503C"/>
    <w:rsid w:val="00AD590F"/>
    <w:rsid w:val="00AD6D50"/>
    <w:rsid w:val="00AE5298"/>
    <w:rsid w:val="00AF1686"/>
    <w:rsid w:val="00B074B2"/>
    <w:rsid w:val="00B167F8"/>
    <w:rsid w:val="00B22532"/>
    <w:rsid w:val="00B37CE4"/>
    <w:rsid w:val="00B42C24"/>
    <w:rsid w:val="00B446D8"/>
    <w:rsid w:val="00B44AC8"/>
    <w:rsid w:val="00B44EE1"/>
    <w:rsid w:val="00B455CA"/>
    <w:rsid w:val="00B51882"/>
    <w:rsid w:val="00B536D9"/>
    <w:rsid w:val="00B5438C"/>
    <w:rsid w:val="00B5584D"/>
    <w:rsid w:val="00B56F70"/>
    <w:rsid w:val="00B57CFA"/>
    <w:rsid w:val="00B652DF"/>
    <w:rsid w:val="00B7070B"/>
    <w:rsid w:val="00B72AF9"/>
    <w:rsid w:val="00B7359C"/>
    <w:rsid w:val="00B805D7"/>
    <w:rsid w:val="00B80A4D"/>
    <w:rsid w:val="00B81BD3"/>
    <w:rsid w:val="00B82CD8"/>
    <w:rsid w:val="00B8545E"/>
    <w:rsid w:val="00B8577D"/>
    <w:rsid w:val="00B870C8"/>
    <w:rsid w:val="00B90C3E"/>
    <w:rsid w:val="00B9318D"/>
    <w:rsid w:val="00B9508B"/>
    <w:rsid w:val="00BA3A31"/>
    <w:rsid w:val="00BA56B8"/>
    <w:rsid w:val="00BA59F8"/>
    <w:rsid w:val="00BA74FF"/>
    <w:rsid w:val="00BB0FE8"/>
    <w:rsid w:val="00BB3F6F"/>
    <w:rsid w:val="00BB6D6D"/>
    <w:rsid w:val="00BC6131"/>
    <w:rsid w:val="00BC7F8D"/>
    <w:rsid w:val="00BD21F7"/>
    <w:rsid w:val="00BD3BB2"/>
    <w:rsid w:val="00BD772F"/>
    <w:rsid w:val="00BD7A6C"/>
    <w:rsid w:val="00BE3876"/>
    <w:rsid w:val="00BE7F14"/>
    <w:rsid w:val="00BF1875"/>
    <w:rsid w:val="00BF1B09"/>
    <w:rsid w:val="00C12DE3"/>
    <w:rsid w:val="00C21A3B"/>
    <w:rsid w:val="00C23073"/>
    <w:rsid w:val="00C230EE"/>
    <w:rsid w:val="00C23142"/>
    <w:rsid w:val="00C25523"/>
    <w:rsid w:val="00C25F7A"/>
    <w:rsid w:val="00C31909"/>
    <w:rsid w:val="00C334D2"/>
    <w:rsid w:val="00C33627"/>
    <w:rsid w:val="00C4166F"/>
    <w:rsid w:val="00C42F38"/>
    <w:rsid w:val="00C4312E"/>
    <w:rsid w:val="00C44070"/>
    <w:rsid w:val="00C445C2"/>
    <w:rsid w:val="00C44CA0"/>
    <w:rsid w:val="00C450C3"/>
    <w:rsid w:val="00C51034"/>
    <w:rsid w:val="00C61327"/>
    <w:rsid w:val="00C6387C"/>
    <w:rsid w:val="00C65FBC"/>
    <w:rsid w:val="00C70303"/>
    <w:rsid w:val="00C71134"/>
    <w:rsid w:val="00C713FC"/>
    <w:rsid w:val="00C76AAF"/>
    <w:rsid w:val="00C83012"/>
    <w:rsid w:val="00C834BE"/>
    <w:rsid w:val="00C844F0"/>
    <w:rsid w:val="00C85345"/>
    <w:rsid w:val="00C92A09"/>
    <w:rsid w:val="00C933D3"/>
    <w:rsid w:val="00C94E2D"/>
    <w:rsid w:val="00CA2C0C"/>
    <w:rsid w:val="00CA3989"/>
    <w:rsid w:val="00CA5DE6"/>
    <w:rsid w:val="00CB055D"/>
    <w:rsid w:val="00CB4BB0"/>
    <w:rsid w:val="00CB7270"/>
    <w:rsid w:val="00CB7318"/>
    <w:rsid w:val="00CC069F"/>
    <w:rsid w:val="00CC1C4E"/>
    <w:rsid w:val="00CC1F9A"/>
    <w:rsid w:val="00CC4F45"/>
    <w:rsid w:val="00CC6585"/>
    <w:rsid w:val="00CC717B"/>
    <w:rsid w:val="00CC7841"/>
    <w:rsid w:val="00CD2E30"/>
    <w:rsid w:val="00CD4BB4"/>
    <w:rsid w:val="00CD5A5E"/>
    <w:rsid w:val="00CE0EEE"/>
    <w:rsid w:val="00CE2B93"/>
    <w:rsid w:val="00CE4139"/>
    <w:rsid w:val="00CE55CA"/>
    <w:rsid w:val="00CE7744"/>
    <w:rsid w:val="00CF7E9C"/>
    <w:rsid w:val="00D0621E"/>
    <w:rsid w:val="00D11D18"/>
    <w:rsid w:val="00D17331"/>
    <w:rsid w:val="00D17E19"/>
    <w:rsid w:val="00D225AB"/>
    <w:rsid w:val="00D273BA"/>
    <w:rsid w:val="00D30FDB"/>
    <w:rsid w:val="00D312D4"/>
    <w:rsid w:val="00D35A17"/>
    <w:rsid w:val="00D4285B"/>
    <w:rsid w:val="00D42B17"/>
    <w:rsid w:val="00D45658"/>
    <w:rsid w:val="00D45831"/>
    <w:rsid w:val="00D50459"/>
    <w:rsid w:val="00D5670A"/>
    <w:rsid w:val="00D5688F"/>
    <w:rsid w:val="00D619EE"/>
    <w:rsid w:val="00D61FEE"/>
    <w:rsid w:val="00D65BD0"/>
    <w:rsid w:val="00D67E99"/>
    <w:rsid w:val="00D7708D"/>
    <w:rsid w:val="00D77797"/>
    <w:rsid w:val="00D81CE8"/>
    <w:rsid w:val="00D83B6C"/>
    <w:rsid w:val="00D83B96"/>
    <w:rsid w:val="00D847C1"/>
    <w:rsid w:val="00D849A8"/>
    <w:rsid w:val="00D86432"/>
    <w:rsid w:val="00D935CD"/>
    <w:rsid w:val="00D93664"/>
    <w:rsid w:val="00D95101"/>
    <w:rsid w:val="00D973B1"/>
    <w:rsid w:val="00DA39F2"/>
    <w:rsid w:val="00DB37AC"/>
    <w:rsid w:val="00DB76A9"/>
    <w:rsid w:val="00DC08AB"/>
    <w:rsid w:val="00DD1CCB"/>
    <w:rsid w:val="00DD23E2"/>
    <w:rsid w:val="00DD2684"/>
    <w:rsid w:val="00DD631D"/>
    <w:rsid w:val="00DE0406"/>
    <w:rsid w:val="00DF42C4"/>
    <w:rsid w:val="00E026A7"/>
    <w:rsid w:val="00E10D4F"/>
    <w:rsid w:val="00E10F10"/>
    <w:rsid w:val="00E12550"/>
    <w:rsid w:val="00E21026"/>
    <w:rsid w:val="00E22411"/>
    <w:rsid w:val="00E25625"/>
    <w:rsid w:val="00E26704"/>
    <w:rsid w:val="00E33661"/>
    <w:rsid w:val="00E34AC3"/>
    <w:rsid w:val="00E362B2"/>
    <w:rsid w:val="00E36A86"/>
    <w:rsid w:val="00E43092"/>
    <w:rsid w:val="00E476E5"/>
    <w:rsid w:val="00E5127B"/>
    <w:rsid w:val="00E55002"/>
    <w:rsid w:val="00E57B9E"/>
    <w:rsid w:val="00E600BB"/>
    <w:rsid w:val="00E70F6F"/>
    <w:rsid w:val="00E7435E"/>
    <w:rsid w:val="00E749A2"/>
    <w:rsid w:val="00E77E0D"/>
    <w:rsid w:val="00E8071F"/>
    <w:rsid w:val="00E82788"/>
    <w:rsid w:val="00E83A0F"/>
    <w:rsid w:val="00E8514A"/>
    <w:rsid w:val="00E87272"/>
    <w:rsid w:val="00E90129"/>
    <w:rsid w:val="00E95BFA"/>
    <w:rsid w:val="00E96DEB"/>
    <w:rsid w:val="00EA4FC5"/>
    <w:rsid w:val="00EB0996"/>
    <w:rsid w:val="00EB1C0E"/>
    <w:rsid w:val="00EB1DBB"/>
    <w:rsid w:val="00EB4622"/>
    <w:rsid w:val="00EB5FC0"/>
    <w:rsid w:val="00EB69C0"/>
    <w:rsid w:val="00EB7032"/>
    <w:rsid w:val="00EC0A78"/>
    <w:rsid w:val="00EC3731"/>
    <w:rsid w:val="00EC37F7"/>
    <w:rsid w:val="00EC4847"/>
    <w:rsid w:val="00ED1B29"/>
    <w:rsid w:val="00ED510E"/>
    <w:rsid w:val="00EE448B"/>
    <w:rsid w:val="00EE7174"/>
    <w:rsid w:val="00EF2FCF"/>
    <w:rsid w:val="00EF3163"/>
    <w:rsid w:val="00EF33D3"/>
    <w:rsid w:val="00EF3ACD"/>
    <w:rsid w:val="00EF452B"/>
    <w:rsid w:val="00F0325E"/>
    <w:rsid w:val="00F04D6A"/>
    <w:rsid w:val="00F05D45"/>
    <w:rsid w:val="00F14756"/>
    <w:rsid w:val="00F14B82"/>
    <w:rsid w:val="00F15009"/>
    <w:rsid w:val="00F17C10"/>
    <w:rsid w:val="00F22AB1"/>
    <w:rsid w:val="00F2487B"/>
    <w:rsid w:val="00F24F61"/>
    <w:rsid w:val="00F260B4"/>
    <w:rsid w:val="00F30B02"/>
    <w:rsid w:val="00F31BE6"/>
    <w:rsid w:val="00F328BA"/>
    <w:rsid w:val="00F33955"/>
    <w:rsid w:val="00F36B9E"/>
    <w:rsid w:val="00F41BFE"/>
    <w:rsid w:val="00F428B8"/>
    <w:rsid w:val="00F44A58"/>
    <w:rsid w:val="00F519FD"/>
    <w:rsid w:val="00F52B88"/>
    <w:rsid w:val="00F5342A"/>
    <w:rsid w:val="00F55D05"/>
    <w:rsid w:val="00F632FE"/>
    <w:rsid w:val="00F63ADB"/>
    <w:rsid w:val="00F6427D"/>
    <w:rsid w:val="00F70D2C"/>
    <w:rsid w:val="00F72B7E"/>
    <w:rsid w:val="00F81FDD"/>
    <w:rsid w:val="00F860C4"/>
    <w:rsid w:val="00F92C1C"/>
    <w:rsid w:val="00FA2E9B"/>
    <w:rsid w:val="00FA33BC"/>
    <w:rsid w:val="00FA44D8"/>
    <w:rsid w:val="00FA598C"/>
    <w:rsid w:val="00FB2ABB"/>
    <w:rsid w:val="00FB369A"/>
    <w:rsid w:val="00FB41DA"/>
    <w:rsid w:val="00FB47C3"/>
    <w:rsid w:val="00FC29E1"/>
    <w:rsid w:val="00FC4025"/>
    <w:rsid w:val="00FC4296"/>
    <w:rsid w:val="00FC7D62"/>
    <w:rsid w:val="00FC7FD5"/>
    <w:rsid w:val="00FD22B3"/>
    <w:rsid w:val="00FD2F77"/>
    <w:rsid w:val="00FD3A15"/>
    <w:rsid w:val="00FD3AB2"/>
    <w:rsid w:val="00FE33F3"/>
    <w:rsid w:val="00FE58A4"/>
    <w:rsid w:val="00FE6AA7"/>
    <w:rsid w:val="00FF3DF5"/>
    <w:rsid w:val="00FF4271"/>
    <w:rsid w:val="01043EBD"/>
    <w:rsid w:val="0110198E"/>
    <w:rsid w:val="011533A2"/>
    <w:rsid w:val="014557C2"/>
    <w:rsid w:val="0148428A"/>
    <w:rsid w:val="014A2DD9"/>
    <w:rsid w:val="014E4FD3"/>
    <w:rsid w:val="0158444C"/>
    <w:rsid w:val="0168325F"/>
    <w:rsid w:val="016C71F3"/>
    <w:rsid w:val="01AD6D26"/>
    <w:rsid w:val="01B75616"/>
    <w:rsid w:val="01B91D0C"/>
    <w:rsid w:val="01DD1E9F"/>
    <w:rsid w:val="01E44FDB"/>
    <w:rsid w:val="01F40F97"/>
    <w:rsid w:val="020B07BA"/>
    <w:rsid w:val="021037A4"/>
    <w:rsid w:val="02127D06"/>
    <w:rsid w:val="02247ACE"/>
    <w:rsid w:val="023A2E4D"/>
    <w:rsid w:val="023F0464"/>
    <w:rsid w:val="023F53FF"/>
    <w:rsid w:val="024D2E92"/>
    <w:rsid w:val="025657AD"/>
    <w:rsid w:val="025A1D7F"/>
    <w:rsid w:val="025C7268"/>
    <w:rsid w:val="02924A37"/>
    <w:rsid w:val="02AF1166"/>
    <w:rsid w:val="02BD2A70"/>
    <w:rsid w:val="02D247A8"/>
    <w:rsid w:val="02DE7C7D"/>
    <w:rsid w:val="02F456F2"/>
    <w:rsid w:val="032B09E8"/>
    <w:rsid w:val="033C2BF5"/>
    <w:rsid w:val="033D39EA"/>
    <w:rsid w:val="03457706"/>
    <w:rsid w:val="036D70E8"/>
    <w:rsid w:val="036F6EC2"/>
    <w:rsid w:val="037A6C86"/>
    <w:rsid w:val="03800D34"/>
    <w:rsid w:val="038500F8"/>
    <w:rsid w:val="03892C16"/>
    <w:rsid w:val="038F541B"/>
    <w:rsid w:val="03A25A60"/>
    <w:rsid w:val="03BE07F6"/>
    <w:rsid w:val="03CC5D27"/>
    <w:rsid w:val="03D248F1"/>
    <w:rsid w:val="03E42333"/>
    <w:rsid w:val="04035D57"/>
    <w:rsid w:val="041E22FB"/>
    <w:rsid w:val="042C2C6A"/>
    <w:rsid w:val="044E2BE0"/>
    <w:rsid w:val="04581CB1"/>
    <w:rsid w:val="04695C6C"/>
    <w:rsid w:val="047D1717"/>
    <w:rsid w:val="0481094A"/>
    <w:rsid w:val="0485043A"/>
    <w:rsid w:val="048B7990"/>
    <w:rsid w:val="049820AD"/>
    <w:rsid w:val="04A42800"/>
    <w:rsid w:val="04B50EB1"/>
    <w:rsid w:val="04C15A35"/>
    <w:rsid w:val="04C900CA"/>
    <w:rsid w:val="04CB2270"/>
    <w:rsid w:val="04CB757D"/>
    <w:rsid w:val="04D8694E"/>
    <w:rsid w:val="04E946B7"/>
    <w:rsid w:val="04FC3176"/>
    <w:rsid w:val="04FE4606"/>
    <w:rsid w:val="05077A3D"/>
    <w:rsid w:val="051F632A"/>
    <w:rsid w:val="05227EBA"/>
    <w:rsid w:val="05254FFE"/>
    <w:rsid w:val="053C0609"/>
    <w:rsid w:val="054D733B"/>
    <w:rsid w:val="056E4905"/>
    <w:rsid w:val="05741ED0"/>
    <w:rsid w:val="0587275B"/>
    <w:rsid w:val="05900FD6"/>
    <w:rsid w:val="05B40B17"/>
    <w:rsid w:val="05B64EE1"/>
    <w:rsid w:val="05BC10BA"/>
    <w:rsid w:val="05CE0294"/>
    <w:rsid w:val="05E12078"/>
    <w:rsid w:val="05E51322"/>
    <w:rsid w:val="05ED1557"/>
    <w:rsid w:val="05FD48BE"/>
    <w:rsid w:val="05FD666C"/>
    <w:rsid w:val="06182C09"/>
    <w:rsid w:val="061A5F76"/>
    <w:rsid w:val="061B11E8"/>
    <w:rsid w:val="062067FE"/>
    <w:rsid w:val="063469F7"/>
    <w:rsid w:val="06383B48"/>
    <w:rsid w:val="06387A00"/>
    <w:rsid w:val="065478E3"/>
    <w:rsid w:val="0667442D"/>
    <w:rsid w:val="066A1827"/>
    <w:rsid w:val="06746BFD"/>
    <w:rsid w:val="067952CB"/>
    <w:rsid w:val="068A095C"/>
    <w:rsid w:val="06930D7E"/>
    <w:rsid w:val="06A64813"/>
    <w:rsid w:val="06A71EF7"/>
    <w:rsid w:val="06AB431A"/>
    <w:rsid w:val="06AC39E1"/>
    <w:rsid w:val="06B52E78"/>
    <w:rsid w:val="06BF1B73"/>
    <w:rsid w:val="06C824AF"/>
    <w:rsid w:val="06DA075B"/>
    <w:rsid w:val="06E11AE9"/>
    <w:rsid w:val="070D50D4"/>
    <w:rsid w:val="07113A99"/>
    <w:rsid w:val="07131CDD"/>
    <w:rsid w:val="071F58FD"/>
    <w:rsid w:val="0720561C"/>
    <w:rsid w:val="07267E44"/>
    <w:rsid w:val="072E2BE7"/>
    <w:rsid w:val="075E0C24"/>
    <w:rsid w:val="07634BF4"/>
    <w:rsid w:val="07707311"/>
    <w:rsid w:val="07794418"/>
    <w:rsid w:val="078D5106"/>
    <w:rsid w:val="079B25E0"/>
    <w:rsid w:val="079C0106"/>
    <w:rsid w:val="07A33243"/>
    <w:rsid w:val="07D442F0"/>
    <w:rsid w:val="07D72EEC"/>
    <w:rsid w:val="07DB47E0"/>
    <w:rsid w:val="07ED2710"/>
    <w:rsid w:val="07F7533D"/>
    <w:rsid w:val="081E3021"/>
    <w:rsid w:val="0831084F"/>
    <w:rsid w:val="084127BF"/>
    <w:rsid w:val="08536A17"/>
    <w:rsid w:val="0858227F"/>
    <w:rsid w:val="085C3EA8"/>
    <w:rsid w:val="086C5D2B"/>
    <w:rsid w:val="08713341"/>
    <w:rsid w:val="08730614"/>
    <w:rsid w:val="08856DED"/>
    <w:rsid w:val="08DF7949"/>
    <w:rsid w:val="08FD1DEA"/>
    <w:rsid w:val="0912575B"/>
    <w:rsid w:val="09242A94"/>
    <w:rsid w:val="0935241C"/>
    <w:rsid w:val="09594501"/>
    <w:rsid w:val="09622450"/>
    <w:rsid w:val="09622C8A"/>
    <w:rsid w:val="097A10B2"/>
    <w:rsid w:val="09806A03"/>
    <w:rsid w:val="098C50DF"/>
    <w:rsid w:val="09972933"/>
    <w:rsid w:val="09A82D92"/>
    <w:rsid w:val="09BC4A90"/>
    <w:rsid w:val="09C3084B"/>
    <w:rsid w:val="09F064E7"/>
    <w:rsid w:val="09F1642F"/>
    <w:rsid w:val="0A0843AE"/>
    <w:rsid w:val="0A0A189F"/>
    <w:rsid w:val="0A0A75A9"/>
    <w:rsid w:val="0A1026E6"/>
    <w:rsid w:val="0A406435"/>
    <w:rsid w:val="0A4C7BC2"/>
    <w:rsid w:val="0A61267A"/>
    <w:rsid w:val="0A6273E5"/>
    <w:rsid w:val="0A670558"/>
    <w:rsid w:val="0A6D18E6"/>
    <w:rsid w:val="0A6D380D"/>
    <w:rsid w:val="0A94661F"/>
    <w:rsid w:val="0AAB489B"/>
    <w:rsid w:val="0AB075D4"/>
    <w:rsid w:val="0ABF23BB"/>
    <w:rsid w:val="0AC92FC0"/>
    <w:rsid w:val="0ADF0362"/>
    <w:rsid w:val="0AE709E2"/>
    <w:rsid w:val="0AFE4755"/>
    <w:rsid w:val="0B0A43BB"/>
    <w:rsid w:val="0B177C5F"/>
    <w:rsid w:val="0B18666F"/>
    <w:rsid w:val="0B1C57E6"/>
    <w:rsid w:val="0B1F0E32"/>
    <w:rsid w:val="0B3643CE"/>
    <w:rsid w:val="0B684935"/>
    <w:rsid w:val="0B811AED"/>
    <w:rsid w:val="0B8953AF"/>
    <w:rsid w:val="0B924545"/>
    <w:rsid w:val="0BB84D66"/>
    <w:rsid w:val="0BBA57B3"/>
    <w:rsid w:val="0BC5157D"/>
    <w:rsid w:val="0BCA5242"/>
    <w:rsid w:val="0BD47E6F"/>
    <w:rsid w:val="0BDC14BA"/>
    <w:rsid w:val="0BDF6167"/>
    <w:rsid w:val="0BF00A21"/>
    <w:rsid w:val="0C0C022D"/>
    <w:rsid w:val="0C105C49"/>
    <w:rsid w:val="0C120997"/>
    <w:rsid w:val="0C18633A"/>
    <w:rsid w:val="0C2801BA"/>
    <w:rsid w:val="0C3B196A"/>
    <w:rsid w:val="0C522D11"/>
    <w:rsid w:val="0C5D6CFF"/>
    <w:rsid w:val="0C601702"/>
    <w:rsid w:val="0C607954"/>
    <w:rsid w:val="0C696A4D"/>
    <w:rsid w:val="0C850278"/>
    <w:rsid w:val="0C876E62"/>
    <w:rsid w:val="0CA830A9"/>
    <w:rsid w:val="0CC003F3"/>
    <w:rsid w:val="0CC779D3"/>
    <w:rsid w:val="0CD003F1"/>
    <w:rsid w:val="0CEB16A1"/>
    <w:rsid w:val="0D0033A7"/>
    <w:rsid w:val="0D0D2949"/>
    <w:rsid w:val="0D2C632F"/>
    <w:rsid w:val="0D2F7FD6"/>
    <w:rsid w:val="0D31309F"/>
    <w:rsid w:val="0D3F756A"/>
    <w:rsid w:val="0D416904"/>
    <w:rsid w:val="0D4904F5"/>
    <w:rsid w:val="0D4A5F0F"/>
    <w:rsid w:val="0D533015"/>
    <w:rsid w:val="0D69568B"/>
    <w:rsid w:val="0D701E19"/>
    <w:rsid w:val="0D7D0092"/>
    <w:rsid w:val="0D7E7B62"/>
    <w:rsid w:val="0D892EDB"/>
    <w:rsid w:val="0D8F0A9E"/>
    <w:rsid w:val="0D984A85"/>
    <w:rsid w:val="0D9A07CB"/>
    <w:rsid w:val="0DBF1521"/>
    <w:rsid w:val="0DD04666"/>
    <w:rsid w:val="0DDA1988"/>
    <w:rsid w:val="0DE20DA1"/>
    <w:rsid w:val="0DF41725"/>
    <w:rsid w:val="0DFC18FF"/>
    <w:rsid w:val="0E15070F"/>
    <w:rsid w:val="0E1529C0"/>
    <w:rsid w:val="0E18320E"/>
    <w:rsid w:val="0E19425F"/>
    <w:rsid w:val="0E325320"/>
    <w:rsid w:val="0E341099"/>
    <w:rsid w:val="0E344BF5"/>
    <w:rsid w:val="0E3B7DDE"/>
    <w:rsid w:val="0E407A3D"/>
    <w:rsid w:val="0E8611C8"/>
    <w:rsid w:val="0E9953A0"/>
    <w:rsid w:val="0EAF7EB7"/>
    <w:rsid w:val="0EB36E4F"/>
    <w:rsid w:val="0EEA1757"/>
    <w:rsid w:val="0EF71B93"/>
    <w:rsid w:val="0EFA4090"/>
    <w:rsid w:val="0F0E3698"/>
    <w:rsid w:val="0F12144F"/>
    <w:rsid w:val="0F171D4D"/>
    <w:rsid w:val="0F2B6A4C"/>
    <w:rsid w:val="0F3C7675"/>
    <w:rsid w:val="0F76362F"/>
    <w:rsid w:val="0F882BE7"/>
    <w:rsid w:val="0F9811B3"/>
    <w:rsid w:val="0FA61B22"/>
    <w:rsid w:val="0FB12581"/>
    <w:rsid w:val="0FBD5E23"/>
    <w:rsid w:val="0FC65D20"/>
    <w:rsid w:val="0FF00595"/>
    <w:rsid w:val="0FF00C1C"/>
    <w:rsid w:val="10101691"/>
    <w:rsid w:val="101C3B92"/>
    <w:rsid w:val="10305890"/>
    <w:rsid w:val="104B5419"/>
    <w:rsid w:val="106D0892"/>
    <w:rsid w:val="107B575F"/>
    <w:rsid w:val="107C0612"/>
    <w:rsid w:val="107C2883"/>
    <w:rsid w:val="108E562D"/>
    <w:rsid w:val="10A75C36"/>
    <w:rsid w:val="10AA3894"/>
    <w:rsid w:val="10AB2390"/>
    <w:rsid w:val="10BC5375"/>
    <w:rsid w:val="10C926F7"/>
    <w:rsid w:val="10D858D0"/>
    <w:rsid w:val="10F60887"/>
    <w:rsid w:val="10F71883"/>
    <w:rsid w:val="11055836"/>
    <w:rsid w:val="110A60E1"/>
    <w:rsid w:val="1111746F"/>
    <w:rsid w:val="11131439"/>
    <w:rsid w:val="112076B2"/>
    <w:rsid w:val="11254E03"/>
    <w:rsid w:val="114E1316"/>
    <w:rsid w:val="115D4462"/>
    <w:rsid w:val="116916C7"/>
    <w:rsid w:val="11785740"/>
    <w:rsid w:val="11847C41"/>
    <w:rsid w:val="11AE21C7"/>
    <w:rsid w:val="11D512F3"/>
    <w:rsid w:val="11E7204F"/>
    <w:rsid w:val="11FC3C7B"/>
    <w:rsid w:val="12045226"/>
    <w:rsid w:val="120576CA"/>
    <w:rsid w:val="121601CB"/>
    <w:rsid w:val="12170AB5"/>
    <w:rsid w:val="1218482D"/>
    <w:rsid w:val="12251A7F"/>
    <w:rsid w:val="122D02D9"/>
    <w:rsid w:val="12352A26"/>
    <w:rsid w:val="124F2F7E"/>
    <w:rsid w:val="125735A8"/>
    <w:rsid w:val="125B083D"/>
    <w:rsid w:val="12692E2A"/>
    <w:rsid w:val="12745F08"/>
    <w:rsid w:val="1275376E"/>
    <w:rsid w:val="127961AB"/>
    <w:rsid w:val="127F48AC"/>
    <w:rsid w:val="128B2857"/>
    <w:rsid w:val="129A088F"/>
    <w:rsid w:val="12B427A8"/>
    <w:rsid w:val="12B502CE"/>
    <w:rsid w:val="12EC610C"/>
    <w:rsid w:val="12F6254D"/>
    <w:rsid w:val="12F64B6E"/>
    <w:rsid w:val="13051255"/>
    <w:rsid w:val="1331204B"/>
    <w:rsid w:val="133E5B64"/>
    <w:rsid w:val="13421B62"/>
    <w:rsid w:val="13596EAB"/>
    <w:rsid w:val="13631AD8"/>
    <w:rsid w:val="136A57AA"/>
    <w:rsid w:val="137C3923"/>
    <w:rsid w:val="138A52B7"/>
    <w:rsid w:val="13912AE9"/>
    <w:rsid w:val="13A23100"/>
    <w:rsid w:val="13A419F6"/>
    <w:rsid w:val="13A8160F"/>
    <w:rsid w:val="13BA2FF8"/>
    <w:rsid w:val="13C22CA3"/>
    <w:rsid w:val="13C54541"/>
    <w:rsid w:val="13DB5B12"/>
    <w:rsid w:val="13E64BE3"/>
    <w:rsid w:val="13E96481"/>
    <w:rsid w:val="13FF26A7"/>
    <w:rsid w:val="13FF7A53"/>
    <w:rsid w:val="14094B72"/>
    <w:rsid w:val="141267E9"/>
    <w:rsid w:val="1419732D"/>
    <w:rsid w:val="141A663B"/>
    <w:rsid w:val="14217D71"/>
    <w:rsid w:val="142676D5"/>
    <w:rsid w:val="143C5E43"/>
    <w:rsid w:val="14740441"/>
    <w:rsid w:val="147E3317"/>
    <w:rsid w:val="148F527B"/>
    <w:rsid w:val="14A11363"/>
    <w:rsid w:val="14A16D5C"/>
    <w:rsid w:val="14A31322"/>
    <w:rsid w:val="14A64372"/>
    <w:rsid w:val="14AD2059"/>
    <w:rsid w:val="14AE2097"/>
    <w:rsid w:val="14B57287"/>
    <w:rsid w:val="14BF5434"/>
    <w:rsid w:val="14CE5904"/>
    <w:rsid w:val="14DD7B1A"/>
    <w:rsid w:val="14DE3B0C"/>
    <w:rsid w:val="14EA425F"/>
    <w:rsid w:val="14FB46BE"/>
    <w:rsid w:val="15095086"/>
    <w:rsid w:val="150A33FE"/>
    <w:rsid w:val="15466522"/>
    <w:rsid w:val="155418EA"/>
    <w:rsid w:val="155F013A"/>
    <w:rsid w:val="15716C2B"/>
    <w:rsid w:val="159F14ED"/>
    <w:rsid w:val="15B06C78"/>
    <w:rsid w:val="15C319C3"/>
    <w:rsid w:val="15D4705B"/>
    <w:rsid w:val="160C6457"/>
    <w:rsid w:val="16201F02"/>
    <w:rsid w:val="164A06C7"/>
    <w:rsid w:val="165119C0"/>
    <w:rsid w:val="1663076D"/>
    <w:rsid w:val="1686445B"/>
    <w:rsid w:val="169D0AAC"/>
    <w:rsid w:val="16AF39B2"/>
    <w:rsid w:val="16B0104B"/>
    <w:rsid w:val="16BC60CF"/>
    <w:rsid w:val="16C3375B"/>
    <w:rsid w:val="16CB7CD9"/>
    <w:rsid w:val="16CD49B3"/>
    <w:rsid w:val="16CF77FC"/>
    <w:rsid w:val="16D33FA6"/>
    <w:rsid w:val="16D72F09"/>
    <w:rsid w:val="16E428D0"/>
    <w:rsid w:val="16F16621"/>
    <w:rsid w:val="17045380"/>
    <w:rsid w:val="170F26A3"/>
    <w:rsid w:val="17123F41"/>
    <w:rsid w:val="171C59CF"/>
    <w:rsid w:val="17252229"/>
    <w:rsid w:val="17397720"/>
    <w:rsid w:val="173F7F67"/>
    <w:rsid w:val="17463BEB"/>
    <w:rsid w:val="174B761A"/>
    <w:rsid w:val="17516817"/>
    <w:rsid w:val="178B7998"/>
    <w:rsid w:val="178E7A6B"/>
    <w:rsid w:val="17A0154D"/>
    <w:rsid w:val="17B943BD"/>
    <w:rsid w:val="17B95CD2"/>
    <w:rsid w:val="17C3523B"/>
    <w:rsid w:val="17D76421"/>
    <w:rsid w:val="17E83E6F"/>
    <w:rsid w:val="18477C1A"/>
    <w:rsid w:val="18631508"/>
    <w:rsid w:val="186E33F9"/>
    <w:rsid w:val="18A746DB"/>
    <w:rsid w:val="18A92683"/>
    <w:rsid w:val="18B708FC"/>
    <w:rsid w:val="18BE1620"/>
    <w:rsid w:val="18C15C88"/>
    <w:rsid w:val="18D95B8F"/>
    <w:rsid w:val="18FE29CF"/>
    <w:rsid w:val="190B692E"/>
    <w:rsid w:val="19145D4E"/>
    <w:rsid w:val="192501A9"/>
    <w:rsid w:val="193C34F7"/>
    <w:rsid w:val="193C52A5"/>
    <w:rsid w:val="19483C4A"/>
    <w:rsid w:val="195404FB"/>
    <w:rsid w:val="196C1720"/>
    <w:rsid w:val="197902A7"/>
    <w:rsid w:val="1992378C"/>
    <w:rsid w:val="19956C86"/>
    <w:rsid w:val="199B1FCC"/>
    <w:rsid w:val="19AF1F8F"/>
    <w:rsid w:val="19B1359D"/>
    <w:rsid w:val="19D11E91"/>
    <w:rsid w:val="19E03E83"/>
    <w:rsid w:val="19F01D78"/>
    <w:rsid w:val="1A011B2C"/>
    <w:rsid w:val="1A033C1A"/>
    <w:rsid w:val="1A1F2BFD"/>
    <w:rsid w:val="1A240213"/>
    <w:rsid w:val="1A410D40"/>
    <w:rsid w:val="1A4268EB"/>
    <w:rsid w:val="1A5959E3"/>
    <w:rsid w:val="1A646CD3"/>
    <w:rsid w:val="1A69031C"/>
    <w:rsid w:val="1A845156"/>
    <w:rsid w:val="1A886970"/>
    <w:rsid w:val="1ABB07AC"/>
    <w:rsid w:val="1ACB068F"/>
    <w:rsid w:val="1AE47F7B"/>
    <w:rsid w:val="1AEB5933"/>
    <w:rsid w:val="1AF37BE5"/>
    <w:rsid w:val="1AF743F8"/>
    <w:rsid w:val="1AF8344E"/>
    <w:rsid w:val="1B1E102C"/>
    <w:rsid w:val="1B335445"/>
    <w:rsid w:val="1B35531F"/>
    <w:rsid w:val="1B446693"/>
    <w:rsid w:val="1B4A18B6"/>
    <w:rsid w:val="1B4C24F3"/>
    <w:rsid w:val="1B4D72F6"/>
    <w:rsid w:val="1B5872B4"/>
    <w:rsid w:val="1B645B40"/>
    <w:rsid w:val="1B7234A2"/>
    <w:rsid w:val="1B750FCE"/>
    <w:rsid w:val="1B803B6F"/>
    <w:rsid w:val="1B9703C5"/>
    <w:rsid w:val="1B9E2247"/>
    <w:rsid w:val="1BAA299A"/>
    <w:rsid w:val="1BAD081F"/>
    <w:rsid w:val="1BB92BDD"/>
    <w:rsid w:val="1BC218BC"/>
    <w:rsid w:val="1BCA4DEA"/>
    <w:rsid w:val="1BCB46BE"/>
    <w:rsid w:val="1BD83086"/>
    <w:rsid w:val="1BF41E67"/>
    <w:rsid w:val="1C0D342C"/>
    <w:rsid w:val="1C0D4CD7"/>
    <w:rsid w:val="1C154808"/>
    <w:rsid w:val="1C726B8E"/>
    <w:rsid w:val="1C7A59F3"/>
    <w:rsid w:val="1C8D7D28"/>
    <w:rsid w:val="1C9743CC"/>
    <w:rsid w:val="1CA90EA4"/>
    <w:rsid w:val="1CA96B39"/>
    <w:rsid w:val="1CB735C0"/>
    <w:rsid w:val="1CC23D13"/>
    <w:rsid w:val="1CE4012E"/>
    <w:rsid w:val="1CE65C54"/>
    <w:rsid w:val="1CEA7FA2"/>
    <w:rsid w:val="1CF85987"/>
    <w:rsid w:val="1D015AC9"/>
    <w:rsid w:val="1D0B4105"/>
    <w:rsid w:val="1D0D3DDA"/>
    <w:rsid w:val="1D1C0D08"/>
    <w:rsid w:val="1D230C56"/>
    <w:rsid w:val="1D28001A"/>
    <w:rsid w:val="1D2A6D2F"/>
    <w:rsid w:val="1D2B3667"/>
    <w:rsid w:val="1D303373"/>
    <w:rsid w:val="1D386D9E"/>
    <w:rsid w:val="1D65316F"/>
    <w:rsid w:val="1D6E79F7"/>
    <w:rsid w:val="1D8D2573"/>
    <w:rsid w:val="1DAC3DB6"/>
    <w:rsid w:val="1DBC69B5"/>
    <w:rsid w:val="1DE005DE"/>
    <w:rsid w:val="1DFB2EC7"/>
    <w:rsid w:val="1E1B36DB"/>
    <w:rsid w:val="1E3E561C"/>
    <w:rsid w:val="1E4012DE"/>
    <w:rsid w:val="1E4946EC"/>
    <w:rsid w:val="1E4C5F8A"/>
    <w:rsid w:val="1E7053E4"/>
    <w:rsid w:val="1EA00084"/>
    <w:rsid w:val="1EA731C1"/>
    <w:rsid w:val="1EB44C7D"/>
    <w:rsid w:val="1EBF5513"/>
    <w:rsid w:val="1EE415EC"/>
    <w:rsid w:val="1EE473F2"/>
    <w:rsid w:val="1F10784B"/>
    <w:rsid w:val="1F122D30"/>
    <w:rsid w:val="1F132604"/>
    <w:rsid w:val="1F182311"/>
    <w:rsid w:val="1F2C6D88"/>
    <w:rsid w:val="1F2F15DC"/>
    <w:rsid w:val="1F3F5732"/>
    <w:rsid w:val="1F5E1146"/>
    <w:rsid w:val="1F635B0F"/>
    <w:rsid w:val="1F75506D"/>
    <w:rsid w:val="1F831430"/>
    <w:rsid w:val="1F9D6372"/>
    <w:rsid w:val="1FA923BC"/>
    <w:rsid w:val="1FBC2C2E"/>
    <w:rsid w:val="1FDB7D27"/>
    <w:rsid w:val="1FF16DE9"/>
    <w:rsid w:val="20106F09"/>
    <w:rsid w:val="20117E89"/>
    <w:rsid w:val="201D3F72"/>
    <w:rsid w:val="20230F6D"/>
    <w:rsid w:val="202441FC"/>
    <w:rsid w:val="202B56B1"/>
    <w:rsid w:val="204213F3"/>
    <w:rsid w:val="20481DE0"/>
    <w:rsid w:val="20482782"/>
    <w:rsid w:val="20645983"/>
    <w:rsid w:val="206A26F8"/>
    <w:rsid w:val="206F7D0E"/>
    <w:rsid w:val="207A2E7F"/>
    <w:rsid w:val="208A05B3"/>
    <w:rsid w:val="20931C74"/>
    <w:rsid w:val="209D4F4E"/>
    <w:rsid w:val="20AA51EA"/>
    <w:rsid w:val="20BD7F29"/>
    <w:rsid w:val="20C6220F"/>
    <w:rsid w:val="20C95670"/>
    <w:rsid w:val="20E92638"/>
    <w:rsid w:val="20F16039"/>
    <w:rsid w:val="20F6042F"/>
    <w:rsid w:val="20F621DE"/>
    <w:rsid w:val="212154AC"/>
    <w:rsid w:val="21233800"/>
    <w:rsid w:val="21313216"/>
    <w:rsid w:val="21313B5C"/>
    <w:rsid w:val="21327383"/>
    <w:rsid w:val="213571AA"/>
    <w:rsid w:val="213F5933"/>
    <w:rsid w:val="21423675"/>
    <w:rsid w:val="21506021"/>
    <w:rsid w:val="21582E98"/>
    <w:rsid w:val="215D225D"/>
    <w:rsid w:val="216169B0"/>
    <w:rsid w:val="216B6728"/>
    <w:rsid w:val="21752A77"/>
    <w:rsid w:val="21992A93"/>
    <w:rsid w:val="21AB746C"/>
    <w:rsid w:val="21B334A9"/>
    <w:rsid w:val="21C33D8E"/>
    <w:rsid w:val="21C46C8E"/>
    <w:rsid w:val="21C85928"/>
    <w:rsid w:val="21CA4416"/>
    <w:rsid w:val="21CE3D45"/>
    <w:rsid w:val="21DF2C72"/>
    <w:rsid w:val="220C7F8E"/>
    <w:rsid w:val="22140B6D"/>
    <w:rsid w:val="22163401"/>
    <w:rsid w:val="221B5995"/>
    <w:rsid w:val="22267A7B"/>
    <w:rsid w:val="224D22D1"/>
    <w:rsid w:val="22525DFB"/>
    <w:rsid w:val="22645B7F"/>
    <w:rsid w:val="22900BB2"/>
    <w:rsid w:val="22CE584C"/>
    <w:rsid w:val="22E91FFA"/>
    <w:rsid w:val="22F4274D"/>
    <w:rsid w:val="2309269C"/>
    <w:rsid w:val="23243032"/>
    <w:rsid w:val="232A616E"/>
    <w:rsid w:val="233D1310"/>
    <w:rsid w:val="235115AD"/>
    <w:rsid w:val="2378337E"/>
    <w:rsid w:val="237D6BE6"/>
    <w:rsid w:val="23846E58"/>
    <w:rsid w:val="239E68CD"/>
    <w:rsid w:val="23A55ACB"/>
    <w:rsid w:val="23A75A11"/>
    <w:rsid w:val="23A95482"/>
    <w:rsid w:val="23AE431C"/>
    <w:rsid w:val="23B22365"/>
    <w:rsid w:val="23CB16FF"/>
    <w:rsid w:val="23D41E7E"/>
    <w:rsid w:val="23F84985"/>
    <w:rsid w:val="23FA3D93"/>
    <w:rsid w:val="24002495"/>
    <w:rsid w:val="242B5F3A"/>
    <w:rsid w:val="242F2F45"/>
    <w:rsid w:val="243B5DAD"/>
    <w:rsid w:val="24507394"/>
    <w:rsid w:val="24651B54"/>
    <w:rsid w:val="24654ECE"/>
    <w:rsid w:val="247F4168"/>
    <w:rsid w:val="24973CD7"/>
    <w:rsid w:val="24B959FC"/>
    <w:rsid w:val="24C24500"/>
    <w:rsid w:val="24C245EB"/>
    <w:rsid w:val="24C7754F"/>
    <w:rsid w:val="24DE5462"/>
    <w:rsid w:val="24DF23ED"/>
    <w:rsid w:val="24E74045"/>
    <w:rsid w:val="2502031E"/>
    <w:rsid w:val="25034EC9"/>
    <w:rsid w:val="251315B0"/>
    <w:rsid w:val="25186BC6"/>
    <w:rsid w:val="253B0B07"/>
    <w:rsid w:val="254E083A"/>
    <w:rsid w:val="25843D51"/>
    <w:rsid w:val="25A718F0"/>
    <w:rsid w:val="25A95A70"/>
    <w:rsid w:val="25AD7FD9"/>
    <w:rsid w:val="25B20DC9"/>
    <w:rsid w:val="25B42812"/>
    <w:rsid w:val="25C60D09"/>
    <w:rsid w:val="25DD571A"/>
    <w:rsid w:val="25DE2C53"/>
    <w:rsid w:val="25EF71CB"/>
    <w:rsid w:val="261231E1"/>
    <w:rsid w:val="26172E9E"/>
    <w:rsid w:val="26473D33"/>
    <w:rsid w:val="26510377"/>
    <w:rsid w:val="266D4AC9"/>
    <w:rsid w:val="267C3185"/>
    <w:rsid w:val="26932956"/>
    <w:rsid w:val="26A12BEB"/>
    <w:rsid w:val="26AD2C1B"/>
    <w:rsid w:val="26AD77E2"/>
    <w:rsid w:val="26B43129"/>
    <w:rsid w:val="26BE19EF"/>
    <w:rsid w:val="26C7543C"/>
    <w:rsid w:val="26D01D70"/>
    <w:rsid w:val="26D24169"/>
    <w:rsid w:val="26DD6212"/>
    <w:rsid w:val="26F920CC"/>
    <w:rsid w:val="26FD6EE4"/>
    <w:rsid w:val="271B20BE"/>
    <w:rsid w:val="271B3CEA"/>
    <w:rsid w:val="271D6716"/>
    <w:rsid w:val="272C26DD"/>
    <w:rsid w:val="273644A3"/>
    <w:rsid w:val="273C2D68"/>
    <w:rsid w:val="273E5E52"/>
    <w:rsid w:val="275D4D64"/>
    <w:rsid w:val="27711B25"/>
    <w:rsid w:val="278C73F8"/>
    <w:rsid w:val="278F1A0E"/>
    <w:rsid w:val="2792313A"/>
    <w:rsid w:val="27967FFA"/>
    <w:rsid w:val="27A22F05"/>
    <w:rsid w:val="27B96A3C"/>
    <w:rsid w:val="27BB0A3D"/>
    <w:rsid w:val="27DF0044"/>
    <w:rsid w:val="27F154AD"/>
    <w:rsid w:val="2819686D"/>
    <w:rsid w:val="281E6005"/>
    <w:rsid w:val="282B09BF"/>
    <w:rsid w:val="28304227"/>
    <w:rsid w:val="28445F24"/>
    <w:rsid w:val="285D08F3"/>
    <w:rsid w:val="28651D5A"/>
    <w:rsid w:val="28661C35"/>
    <w:rsid w:val="28762290"/>
    <w:rsid w:val="287700A8"/>
    <w:rsid w:val="28885E11"/>
    <w:rsid w:val="288B1059"/>
    <w:rsid w:val="28942A08"/>
    <w:rsid w:val="289B3D96"/>
    <w:rsid w:val="28A71595"/>
    <w:rsid w:val="28AA3FD9"/>
    <w:rsid w:val="28B51443"/>
    <w:rsid w:val="28DC615D"/>
    <w:rsid w:val="28F25980"/>
    <w:rsid w:val="2900009D"/>
    <w:rsid w:val="2907142C"/>
    <w:rsid w:val="29183701"/>
    <w:rsid w:val="29234D61"/>
    <w:rsid w:val="292408DB"/>
    <w:rsid w:val="2970538A"/>
    <w:rsid w:val="297468DC"/>
    <w:rsid w:val="297665B1"/>
    <w:rsid w:val="297901DE"/>
    <w:rsid w:val="297B38E0"/>
    <w:rsid w:val="297F5466"/>
    <w:rsid w:val="29842A7C"/>
    <w:rsid w:val="299B505D"/>
    <w:rsid w:val="299C5322"/>
    <w:rsid w:val="299C6F1B"/>
    <w:rsid w:val="299F1868"/>
    <w:rsid w:val="29AE18A7"/>
    <w:rsid w:val="29D357B2"/>
    <w:rsid w:val="29D465AE"/>
    <w:rsid w:val="29D70AB7"/>
    <w:rsid w:val="29D8316A"/>
    <w:rsid w:val="29DF5F05"/>
    <w:rsid w:val="29F3375E"/>
    <w:rsid w:val="29F6324E"/>
    <w:rsid w:val="29F75E32"/>
    <w:rsid w:val="2A0150EF"/>
    <w:rsid w:val="2A133E00"/>
    <w:rsid w:val="2A202079"/>
    <w:rsid w:val="2A224043"/>
    <w:rsid w:val="2A475858"/>
    <w:rsid w:val="2A52255C"/>
    <w:rsid w:val="2A570191"/>
    <w:rsid w:val="2A6308E4"/>
    <w:rsid w:val="2A665068"/>
    <w:rsid w:val="2A6E1037"/>
    <w:rsid w:val="2A77438F"/>
    <w:rsid w:val="2A830F86"/>
    <w:rsid w:val="2A841D10"/>
    <w:rsid w:val="2A8B1BE9"/>
    <w:rsid w:val="2A9211C9"/>
    <w:rsid w:val="2AAA773A"/>
    <w:rsid w:val="2AB75EDF"/>
    <w:rsid w:val="2AB76A68"/>
    <w:rsid w:val="2AC82E3D"/>
    <w:rsid w:val="2ACB0237"/>
    <w:rsid w:val="2AE0336A"/>
    <w:rsid w:val="2AFA0B1C"/>
    <w:rsid w:val="2B171B1A"/>
    <w:rsid w:val="2B1E480B"/>
    <w:rsid w:val="2B262EE6"/>
    <w:rsid w:val="2B364ACF"/>
    <w:rsid w:val="2B3A6011"/>
    <w:rsid w:val="2B4029D3"/>
    <w:rsid w:val="2B4D3342"/>
    <w:rsid w:val="2B575539"/>
    <w:rsid w:val="2B6852D7"/>
    <w:rsid w:val="2B73173C"/>
    <w:rsid w:val="2B90330F"/>
    <w:rsid w:val="2BC20957"/>
    <w:rsid w:val="2BCE6231"/>
    <w:rsid w:val="2BCF1785"/>
    <w:rsid w:val="2BD136CC"/>
    <w:rsid w:val="2BD6464A"/>
    <w:rsid w:val="2C150BEA"/>
    <w:rsid w:val="2C271DE5"/>
    <w:rsid w:val="2C2D1D71"/>
    <w:rsid w:val="2C496358"/>
    <w:rsid w:val="2C4D4CA2"/>
    <w:rsid w:val="2C526E62"/>
    <w:rsid w:val="2C6721E1"/>
    <w:rsid w:val="2C7A1F15"/>
    <w:rsid w:val="2C7E38F2"/>
    <w:rsid w:val="2C8219C0"/>
    <w:rsid w:val="2C923702"/>
    <w:rsid w:val="2C994A91"/>
    <w:rsid w:val="2CA40D8B"/>
    <w:rsid w:val="2CA45E23"/>
    <w:rsid w:val="2CC31B0E"/>
    <w:rsid w:val="2CD07D87"/>
    <w:rsid w:val="2CD535EF"/>
    <w:rsid w:val="2D1F4E67"/>
    <w:rsid w:val="2D452523"/>
    <w:rsid w:val="2D7059A5"/>
    <w:rsid w:val="2DA90D03"/>
    <w:rsid w:val="2DAE631A"/>
    <w:rsid w:val="2DB11966"/>
    <w:rsid w:val="2DC007B4"/>
    <w:rsid w:val="2DCC49F2"/>
    <w:rsid w:val="2DF1269C"/>
    <w:rsid w:val="2DFE26D1"/>
    <w:rsid w:val="2E045F3A"/>
    <w:rsid w:val="2E110657"/>
    <w:rsid w:val="2E1B14D5"/>
    <w:rsid w:val="2E1F5554"/>
    <w:rsid w:val="2E377D99"/>
    <w:rsid w:val="2E385BE3"/>
    <w:rsid w:val="2E3A7B0F"/>
    <w:rsid w:val="2E3A7BAD"/>
    <w:rsid w:val="2E4D171D"/>
    <w:rsid w:val="2E66405F"/>
    <w:rsid w:val="2E756E38"/>
    <w:rsid w:val="2E8C7A38"/>
    <w:rsid w:val="2E8E614B"/>
    <w:rsid w:val="2EA74B17"/>
    <w:rsid w:val="2EC851B9"/>
    <w:rsid w:val="2EE24CE9"/>
    <w:rsid w:val="2EF412FB"/>
    <w:rsid w:val="2F1228D8"/>
    <w:rsid w:val="2F1A178D"/>
    <w:rsid w:val="2F230642"/>
    <w:rsid w:val="2F2A68C4"/>
    <w:rsid w:val="2F4B1ED6"/>
    <w:rsid w:val="2F6B19CD"/>
    <w:rsid w:val="2F6F0031"/>
    <w:rsid w:val="2F757C4D"/>
    <w:rsid w:val="2F7B222C"/>
    <w:rsid w:val="2F880DEC"/>
    <w:rsid w:val="2F8B05A7"/>
    <w:rsid w:val="2F947791"/>
    <w:rsid w:val="2FAD0853"/>
    <w:rsid w:val="2FB67708"/>
    <w:rsid w:val="2FBC45F2"/>
    <w:rsid w:val="2FC260AC"/>
    <w:rsid w:val="2FCE2CA3"/>
    <w:rsid w:val="2FCE40E0"/>
    <w:rsid w:val="2FD47B8E"/>
    <w:rsid w:val="2FEA115F"/>
    <w:rsid w:val="2FF63FA8"/>
    <w:rsid w:val="301F34FF"/>
    <w:rsid w:val="303411FF"/>
    <w:rsid w:val="303947E6"/>
    <w:rsid w:val="30450A8C"/>
    <w:rsid w:val="30461E31"/>
    <w:rsid w:val="30474804"/>
    <w:rsid w:val="304863A9"/>
    <w:rsid w:val="3049057C"/>
    <w:rsid w:val="304A079B"/>
    <w:rsid w:val="30556F21"/>
    <w:rsid w:val="305E3B04"/>
    <w:rsid w:val="307528EB"/>
    <w:rsid w:val="3087764B"/>
    <w:rsid w:val="30923401"/>
    <w:rsid w:val="309335A5"/>
    <w:rsid w:val="30945B60"/>
    <w:rsid w:val="309B5659"/>
    <w:rsid w:val="30B5421D"/>
    <w:rsid w:val="30D75B88"/>
    <w:rsid w:val="30DA1475"/>
    <w:rsid w:val="30DA5678"/>
    <w:rsid w:val="30E85B84"/>
    <w:rsid w:val="30F346B4"/>
    <w:rsid w:val="30FC114A"/>
    <w:rsid w:val="31283ADD"/>
    <w:rsid w:val="312B1A2F"/>
    <w:rsid w:val="313C1BB4"/>
    <w:rsid w:val="313C3C3D"/>
    <w:rsid w:val="313C61FC"/>
    <w:rsid w:val="31490108"/>
    <w:rsid w:val="31566160"/>
    <w:rsid w:val="315F792B"/>
    <w:rsid w:val="316311C9"/>
    <w:rsid w:val="317F1A54"/>
    <w:rsid w:val="318906F7"/>
    <w:rsid w:val="31903FC3"/>
    <w:rsid w:val="319E422D"/>
    <w:rsid w:val="31A33CBC"/>
    <w:rsid w:val="31A3445A"/>
    <w:rsid w:val="31A733A7"/>
    <w:rsid w:val="31BE0AF5"/>
    <w:rsid w:val="31D47A6B"/>
    <w:rsid w:val="31E06CBE"/>
    <w:rsid w:val="31FE13CC"/>
    <w:rsid w:val="321076CF"/>
    <w:rsid w:val="32226FF0"/>
    <w:rsid w:val="32317519"/>
    <w:rsid w:val="32441E31"/>
    <w:rsid w:val="32454D73"/>
    <w:rsid w:val="324F491A"/>
    <w:rsid w:val="325A6A70"/>
    <w:rsid w:val="32677589"/>
    <w:rsid w:val="3268280F"/>
    <w:rsid w:val="32911D66"/>
    <w:rsid w:val="3291620A"/>
    <w:rsid w:val="32AC6A32"/>
    <w:rsid w:val="32C50828"/>
    <w:rsid w:val="32CA7C94"/>
    <w:rsid w:val="32CC2D9E"/>
    <w:rsid w:val="32D367D9"/>
    <w:rsid w:val="32DB21CB"/>
    <w:rsid w:val="32FB0D84"/>
    <w:rsid w:val="331C3D26"/>
    <w:rsid w:val="331C7BE4"/>
    <w:rsid w:val="331D7A9E"/>
    <w:rsid w:val="332901F1"/>
    <w:rsid w:val="332D5F33"/>
    <w:rsid w:val="332D7CE1"/>
    <w:rsid w:val="334943EF"/>
    <w:rsid w:val="33680D19"/>
    <w:rsid w:val="337771AE"/>
    <w:rsid w:val="3390201E"/>
    <w:rsid w:val="3392223A"/>
    <w:rsid w:val="33957634"/>
    <w:rsid w:val="339C6C14"/>
    <w:rsid w:val="33A577A3"/>
    <w:rsid w:val="33AE0FE1"/>
    <w:rsid w:val="33B06BDC"/>
    <w:rsid w:val="33B2468A"/>
    <w:rsid w:val="33CC6521"/>
    <w:rsid w:val="33E16D1D"/>
    <w:rsid w:val="33FC6682"/>
    <w:rsid w:val="340A1B4B"/>
    <w:rsid w:val="340D35FA"/>
    <w:rsid w:val="340D3C52"/>
    <w:rsid w:val="3432419F"/>
    <w:rsid w:val="344A5327"/>
    <w:rsid w:val="346C2A8B"/>
    <w:rsid w:val="348B6861"/>
    <w:rsid w:val="34963664"/>
    <w:rsid w:val="34BE3BE6"/>
    <w:rsid w:val="34C77CC1"/>
    <w:rsid w:val="34DA5C46"/>
    <w:rsid w:val="34DB2264"/>
    <w:rsid w:val="34DF64B0"/>
    <w:rsid w:val="34E1702C"/>
    <w:rsid w:val="34F54A50"/>
    <w:rsid w:val="34F73837"/>
    <w:rsid w:val="350027AC"/>
    <w:rsid w:val="35076310"/>
    <w:rsid w:val="35156C7E"/>
    <w:rsid w:val="351F7AFD"/>
    <w:rsid w:val="352D221A"/>
    <w:rsid w:val="35325A82"/>
    <w:rsid w:val="3541380F"/>
    <w:rsid w:val="35607ADF"/>
    <w:rsid w:val="35610116"/>
    <w:rsid w:val="357A11D7"/>
    <w:rsid w:val="357A6974"/>
    <w:rsid w:val="357C3C70"/>
    <w:rsid w:val="35A2788D"/>
    <w:rsid w:val="35A804C7"/>
    <w:rsid w:val="35CD57AB"/>
    <w:rsid w:val="35EA388B"/>
    <w:rsid w:val="35EB67D0"/>
    <w:rsid w:val="35F745D6"/>
    <w:rsid w:val="36047551"/>
    <w:rsid w:val="360C3541"/>
    <w:rsid w:val="360C62D3"/>
    <w:rsid w:val="362D1DA6"/>
    <w:rsid w:val="363475D8"/>
    <w:rsid w:val="36484E32"/>
    <w:rsid w:val="3651018A"/>
    <w:rsid w:val="36511F38"/>
    <w:rsid w:val="367061B7"/>
    <w:rsid w:val="367479D5"/>
    <w:rsid w:val="36794FEB"/>
    <w:rsid w:val="36896123"/>
    <w:rsid w:val="36932551"/>
    <w:rsid w:val="36A04C6E"/>
    <w:rsid w:val="36A22534"/>
    <w:rsid w:val="36A7132A"/>
    <w:rsid w:val="36AC3612"/>
    <w:rsid w:val="36C554CC"/>
    <w:rsid w:val="36D10B7D"/>
    <w:rsid w:val="36D16B63"/>
    <w:rsid w:val="36D861B6"/>
    <w:rsid w:val="36E11D83"/>
    <w:rsid w:val="36EB0E1B"/>
    <w:rsid w:val="37305FF2"/>
    <w:rsid w:val="37355E75"/>
    <w:rsid w:val="37832365"/>
    <w:rsid w:val="37EA43F2"/>
    <w:rsid w:val="38080D1C"/>
    <w:rsid w:val="380A3EBC"/>
    <w:rsid w:val="38176C95"/>
    <w:rsid w:val="382D1C7B"/>
    <w:rsid w:val="382F62A9"/>
    <w:rsid w:val="38343179"/>
    <w:rsid w:val="384255EB"/>
    <w:rsid w:val="3848736B"/>
    <w:rsid w:val="384E75F4"/>
    <w:rsid w:val="38563836"/>
    <w:rsid w:val="385C5F52"/>
    <w:rsid w:val="385E2E31"/>
    <w:rsid w:val="386079B4"/>
    <w:rsid w:val="3872263A"/>
    <w:rsid w:val="387540B3"/>
    <w:rsid w:val="389265DF"/>
    <w:rsid w:val="38A04AB1"/>
    <w:rsid w:val="38A1398B"/>
    <w:rsid w:val="38B14F10"/>
    <w:rsid w:val="38B713AB"/>
    <w:rsid w:val="39006D7A"/>
    <w:rsid w:val="390E2362"/>
    <w:rsid w:val="3922266C"/>
    <w:rsid w:val="395A19B3"/>
    <w:rsid w:val="396226AE"/>
    <w:rsid w:val="397F6DBC"/>
    <w:rsid w:val="39941B98"/>
    <w:rsid w:val="39C12F31"/>
    <w:rsid w:val="39FE246E"/>
    <w:rsid w:val="3A034BAE"/>
    <w:rsid w:val="3A0E53FD"/>
    <w:rsid w:val="3A10210A"/>
    <w:rsid w:val="3A351B95"/>
    <w:rsid w:val="3A434B37"/>
    <w:rsid w:val="3A465B2C"/>
    <w:rsid w:val="3A630A59"/>
    <w:rsid w:val="3A654204"/>
    <w:rsid w:val="3A6F5083"/>
    <w:rsid w:val="3A736762"/>
    <w:rsid w:val="3A895CC0"/>
    <w:rsid w:val="3AB24F6F"/>
    <w:rsid w:val="3AB5664A"/>
    <w:rsid w:val="3AB66C4F"/>
    <w:rsid w:val="3AB94550"/>
    <w:rsid w:val="3AC21656"/>
    <w:rsid w:val="3AFB06C4"/>
    <w:rsid w:val="3B0F0FB6"/>
    <w:rsid w:val="3B223EA3"/>
    <w:rsid w:val="3B2F65C0"/>
    <w:rsid w:val="3B385475"/>
    <w:rsid w:val="3B4926CE"/>
    <w:rsid w:val="3B5D22C5"/>
    <w:rsid w:val="3B633438"/>
    <w:rsid w:val="3B693880"/>
    <w:rsid w:val="3B716BD9"/>
    <w:rsid w:val="3B84690C"/>
    <w:rsid w:val="3B895A8C"/>
    <w:rsid w:val="3B8F5BA2"/>
    <w:rsid w:val="3B9308FD"/>
    <w:rsid w:val="3B9A6A28"/>
    <w:rsid w:val="3BA23236"/>
    <w:rsid w:val="3BBA40DC"/>
    <w:rsid w:val="3BC608D8"/>
    <w:rsid w:val="3BEF452B"/>
    <w:rsid w:val="3C0B2B89"/>
    <w:rsid w:val="3C0D6655"/>
    <w:rsid w:val="3C1A7EA9"/>
    <w:rsid w:val="3C1F03E3"/>
    <w:rsid w:val="3C202232"/>
    <w:rsid w:val="3C224958"/>
    <w:rsid w:val="3C254F87"/>
    <w:rsid w:val="3C2D5E53"/>
    <w:rsid w:val="3C325184"/>
    <w:rsid w:val="3C3C4567"/>
    <w:rsid w:val="3C45267C"/>
    <w:rsid w:val="3C5A59E2"/>
    <w:rsid w:val="3CA36A8E"/>
    <w:rsid w:val="3CA64660"/>
    <w:rsid w:val="3CAB143F"/>
    <w:rsid w:val="3CCF1E09"/>
    <w:rsid w:val="3CDC4526"/>
    <w:rsid w:val="3CED6733"/>
    <w:rsid w:val="3D106DE6"/>
    <w:rsid w:val="3D1F64DB"/>
    <w:rsid w:val="3D200CAD"/>
    <w:rsid w:val="3D347EBE"/>
    <w:rsid w:val="3D4359D0"/>
    <w:rsid w:val="3D5F154E"/>
    <w:rsid w:val="3D80739F"/>
    <w:rsid w:val="3D8C5F4C"/>
    <w:rsid w:val="3D9077EA"/>
    <w:rsid w:val="3DBF43BB"/>
    <w:rsid w:val="3DDF607B"/>
    <w:rsid w:val="3E077380"/>
    <w:rsid w:val="3E0D3F1B"/>
    <w:rsid w:val="3E1815AC"/>
    <w:rsid w:val="3E185EB9"/>
    <w:rsid w:val="3E432563"/>
    <w:rsid w:val="3E4344AD"/>
    <w:rsid w:val="3E4368FA"/>
    <w:rsid w:val="3E542441"/>
    <w:rsid w:val="3E682515"/>
    <w:rsid w:val="3E733B27"/>
    <w:rsid w:val="3E7A14AF"/>
    <w:rsid w:val="3EA01CAF"/>
    <w:rsid w:val="3EA132AC"/>
    <w:rsid w:val="3EA51073"/>
    <w:rsid w:val="3EB07A9E"/>
    <w:rsid w:val="3EE66096"/>
    <w:rsid w:val="3EFB77EE"/>
    <w:rsid w:val="3F116709"/>
    <w:rsid w:val="3F2E330C"/>
    <w:rsid w:val="3F6C2C66"/>
    <w:rsid w:val="3F7D3D9E"/>
    <w:rsid w:val="3F862308"/>
    <w:rsid w:val="3F9115F7"/>
    <w:rsid w:val="3F9D1D4A"/>
    <w:rsid w:val="3FAC6431"/>
    <w:rsid w:val="3FAE21A9"/>
    <w:rsid w:val="3FAF1A7E"/>
    <w:rsid w:val="3FBD23EC"/>
    <w:rsid w:val="3FD55988"/>
    <w:rsid w:val="3FE96D7A"/>
    <w:rsid w:val="3FF81676"/>
    <w:rsid w:val="400C5122"/>
    <w:rsid w:val="40122037"/>
    <w:rsid w:val="402A60AC"/>
    <w:rsid w:val="40493C80"/>
    <w:rsid w:val="40642868"/>
    <w:rsid w:val="40816EA7"/>
    <w:rsid w:val="40844CB8"/>
    <w:rsid w:val="408F70EB"/>
    <w:rsid w:val="40981D04"/>
    <w:rsid w:val="40AC655D"/>
    <w:rsid w:val="40B14DD4"/>
    <w:rsid w:val="40B32D23"/>
    <w:rsid w:val="40DF437F"/>
    <w:rsid w:val="40E1774E"/>
    <w:rsid w:val="40F636F8"/>
    <w:rsid w:val="40F95E2F"/>
    <w:rsid w:val="411917F4"/>
    <w:rsid w:val="4134048C"/>
    <w:rsid w:val="414F176A"/>
    <w:rsid w:val="415625C0"/>
    <w:rsid w:val="41594397"/>
    <w:rsid w:val="415E375B"/>
    <w:rsid w:val="4162324B"/>
    <w:rsid w:val="41662610"/>
    <w:rsid w:val="416B7C26"/>
    <w:rsid w:val="41727207"/>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165DE4"/>
    <w:rsid w:val="423831F5"/>
    <w:rsid w:val="4253528A"/>
    <w:rsid w:val="42554B5E"/>
    <w:rsid w:val="42701998"/>
    <w:rsid w:val="42755200"/>
    <w:rsid w:val="427E677F"/>
    <w:rsid w:val="4290105D"/>
    <w:rsid w:val="429D6505"/>
    <w:rsid w:val="42B44C7C"/>
    <w:rsid w:val="42C817D4"/>
    <w:rsid w:val="42DE28E8"/>
    <w:rsid w:val="42E47C90"/>
    <w:rsid w:val="42F04887"/>
    <w:rsid w:val="430976F7"/>
    <w:rsid w:val="43120CA1"/>
    <w:rsid w:val="431517B4"/>
    <w:rsid w:val="43217136"/>
    <w:rsid w:val="43274B4D"/>
    <w:rsid w:val="4332244B"/>
    <w:rsid w:val="434370AD"/>
    <w:rsid w:val="43482C3C"/>
    <w:rsid w:val="4349650B"/>
    <w:rsid w:val="4355293C"/>
    <w:rsid w:val="435C4EC8"/>
    <w:rsid w:val="436A67A8"/>
    <w:rsid w:val="436B1094"/>
    <w:rsid w:val="436B74B9"/>
    <w:rsid w:val="437159C8"/>
    <w:rsid w:val="43764B05"/>
    <w:rsid w:val="43784FA8"/>
    <w:rsid w:val="4388655A"/>
    <w:rsid w:val="43911BC6"/>
    <w:rsid w:val="43921990"/>
    <w:rsid w:val="43A0005B"/>
    <w:rsid w:val="43A062AD"/>
    <w:rsid w:val="43AA712C"/>
    <w:rsid w:val="43AC2EA4"/>
    <w:rsid w:val="43B9736F"/>
    <w:rsid w:val="43C04259"/>
    <w:rsid w:val="43C129F2"/>
    <w:rsid w:val="43CE57D0"/>
    <w:rsid w:val="43DF0B28"/>
    <w:rsid w:val="43F039EF"/>
    <w:rsid w:val="43F06E95"/>
    <w:rsid w:val="43F839F3"/>
    <w:rsid w:val="4400531C"/>
    <w:rsid w:val="440B25C0"/>
    <w:rsid w:val="44206756"/>
    <w:rsid w:val="44297467"/>
    <w:rsid w:val="44331758"/>
    <w:rsid w:val="44337121"/>
    <w:rsid w:val="444430DC"/>
    <w:rsid w:val="444906F3"/>
    <w:rsid w:val="446E1F07"/>
    <w:rsid w:val="44703ED1"/>
    <w:rsid w:val="44A21FE4"/>
    <w:rsid w:val="44C83FBE"/>
    <w:rsid w:val="44CA15BE"/>
    <w:rsid w:val="44E421C9"/>
    <w:rsid w:val="44ED5522"/>
    <w:rsid w:val="44EE129A"/>
    <w:rsid w:val="44F967C2"/>
    <w:rsid w:val="45352A25"/>
    <w:rsid w:val="454743B4"/>
    <w:rsid w:val="456766EE"/>
    <w:rsid w:val="456832A5"/>
    <w:rsid w:val="456B4496"/>
    <w:rsid w:val="45715C8C"/>
    <w:rsid w:val="457C0654"/>
    <w:rsid w:val="45873FB9"/>
    <w:rsid w:val="458F65D9"/>
    <w:rsid w:val="459C0CF6"/>
    <w:rsid w:val="45A765E8"/>
    <w:rsid w:val="45B2506E"/>
    <w:rsid w:val="45D71243"/>
    <w:rsid w:val="45E03E6B"/>
    <w:rsid w:val="45EC7588"/>
    <w:rsid w:val="46080139"/>
    <w:rsid w:val="460D7780"/>
    <w:rsid w:val="46223350"/>
    <w:rsid w:val="46244F73"/>
    <w:rsid w:val="46456C98"/>
    <w:rsid w:val="466D6738"/>
    <w:rsid w:val="467529A8"/>
    <w:rsid w:val="46765688"/>
    <w:rsid w:val="46910428"/>
    <w:rsid w:val="46997E9F"/>
    <w:rsid w:val="469D0882"/>
    <w:rsid w:val="46A56CC0"/>
    <w:rsid w:val="46D22C21"/>
    <w:rsid w:val="46EE5581"/>
    <w:rsid w:val="46F159DD"/>
    <w:rsid w:val="4714323A"/>
    <w:rsid w:val="4716689C"/>
    <w:rsid w:val="47434B02"/>
    <w:rsid w:val="474F77CA"/>
    <w:rsid w:val="475353E4"/>
    <w:rsid w:val="4753636A"/>
    <w:rsid w:val="47575ACF"/>
    <w:rsid w:val="478653C1"/>
    <w:rsid w:val="479779C7"/>
    <w:rsid w:val="47B55DC2"/>
    <w:rsid w:val="47BA34B0"/>
    <w:rsid w:val="47BD70E3"/>
    <w:rsid w:val="47C63CEC"/>
    <w:rsid w:val="47D77DC3"/>
    <w:rsid w:val="47F40975"/>
    <w:rsid w:val="47F92430"/>
    <w:rsid w:val="480A63EB"/>
    <w:rsid w:val="480C5CBF"/>
    <w:rsid w:val="48190937"/>
    <w:rsid w:val="482E032B"/>
    <w:rsid w:val="482E7459"/>
    <w:rsid w:val="48357040"/>
    <w:rsid w:val="4843113A"/>
    <w:rsid w:val="484E4529"/>
    <w:rsid w:val="48505176"/>
    <w:rsid w:val="485635D0"/>
    <w:rsid w:val="485D651B"/>
    <w:rsid w:val="48767B2D"/>
    <w:rsid w:val="48886C13"/>
    <w:rsid w:val="488E2B78"/>
    <w:rsid w:val="489932CB"/>
    <w:rsid w:val="489F2FD7"/>
    <w:rsid w:val="48A57EC2"/>
    <w:rsid w:val="48B60F3E"/>
    <w:rsid w:val="48B87FA9"/>
    <w:rsid w:val="48B9571B"/>
    <w:rsid w:val="48C04CFB"/>
    <w:rsid w:val="48E94252"/>
    <w:rsid w:val="48EB32BB"/>
    <w:rsid w:val="491174E8"/>
    <w:rsid w:val="4921579A"/>
    <w:rsid w:val="493556E9"/>
    <w:rsid w:val="494C41EC"/>
    <w:rsid w:val="494D07FF"/>
    <w:rsid w:val="494E2307"/>
    <w:rsid w:val="4950180C"/>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4238F7"/>
    <w:rsid w:val="4A5C438C"/>
    <w:rsid w:val="4A653DAC"/>
    <w:rsid w:val="4A69389D"/>
    <w:rsid w:val="4A745D9D"/>
    <w:rsid w:val="4A774264"/>
    <w:rsid w:val="4A903569"/>
    <w:rsid w:val="4A987048"/>
    <w:rsid w:val="4A9B157C"/>
    <w:rsid w:val="4AA03036"/>
    <w:rsid w:val="4AA541A9"/>
    <w:rsid w:val="4AE01685"/>
    <w:rsid w:val="4AE7656F"/>
    <w:rsid w:val="4AF22FD6"/>
    <w:rsid w:val="4B102A00"/>
    <w:rsid w:val="4B1959DE"/>
    <w:rsid w:val="4B4A1A89"/>
    <w:rsid w:val="4B517E8D"/>
    <w:rsid w:val="4B543370"/>
    <w:rsid w:val="4B546B0B"/>
    <w:rsid w:val="4B5C6F5D"/>
    <w:rsid w:val="4B5D2CD5"/>
    <w:rsid w:val="4B7F06BB"/>
    <w:rsid w:val="4B8B3770"/>
    <w:rsid w:val="4B8F6261"/>
    <w:rsid w:val="4B985ABC"/>
    <w:rsid w:val="4B9F6E4A"/>
    <w:rsid w:val="4BB02127"/>
    <w:rsid w:val="4BBA6B91"/>
    <w:rsid w:val="4BBB0BD6"/>
    <w:rsid w:val="4BC75824"/>
    <w:rsid w:val="4BD21BD6"/>
    <w:rsid w:val="4BD96800"/>
    <w:rsid w:val="4BDB2EAB"/>
    <w:rsid w:val="4BDC009E"/>
    <w:rsid w:val="4BE64A79"/>
    <w:rsid w:val="4BF8661A"/>
    <w:rsid w:val="4BFF129C"/>
    <w:rsid w:val="4C0118B3"/>
    <w:rsid w:val="4C0D0258"/>
    <w:rsid w:val="4C121D12"/>
    <w:rsid w:val="4C22541C"/>
    <w:rsid w:val="4C3E48B5"/>
    <w:rsid w:val="4C47748C"/>
    <w:rsid w:val="4C4A325A"/>
    <w:rsid w:val="4C5306B0"/>
    <w:rsid w:val="4C787DC7"/>
    <w:rsid w:val="4C7C718B"/>
    <w:rsid w:val="4C82133E"/>
    <w:rsid w:val="4C8F6EBF"/>
    <w:rsid w:val="4CA74B4A"/>
    <w:rsid w:val="4CB61FA8"/>
    <w:rsid w:val="4CB708CE"/>
    <w:rsid w:val="4CCE5C39"/>
    <w:rsid w:val="4CD4352E"/>
    <w:rsid w:val="4CDF1BF4"/>
    <w:rsid w:val="4CFE5DCC"/>
    <w:rsid w:val="4D0E0101"/>
    <w:rsid w:val="4D15004A"/>
    <w:rsid w:val="4D1B65FF"/>
    <w:rsid w:val="4D3857A8"/>
    <w:rsid w:val="4D4F1C0A"/>
    <w:rsid w:val="4D537EEC"/>
    <w:rsid w:val="4D570DD2"/>
    <w:rsid w:val="4D6F0E39"/>
    <w:rsid w:val="4D7473AF"/>
    <w:rsid w:val="4D924EB8"/>
    <w:rsid w:val="4D9E2719"/>
    <w:rsid w:val="4DB46203"/>
    <w:rsid w:val="4DDA685F"/>
    <w:rsid w:val="4DEF40B9"/>
    <w:rsid w:val="4DFB73BB"/>
    <w:rsid w:val="4E01203E"/>
    <w:rsid w:val="4E06597B"/>
    <w:rsid w:val="4E1C1793"/>
    <w:rsid w:val="4E64729A"/>
    <w:rsid w:val="4E783C05"/>
    <w:rsid w:val="4E964623"/>
    <w:rsid w:val="4E9E5023"/>
    <w:rsid w:val="4EA03605"/>
    <w:rsid w:val="4EA2112B"/>
    <w:rsid w:val="4EBD280E"/>
    <w:rsid w:val="4EC8490A"/>
    <w:rsid w:val="4ECB0851"/>
    <w:rsid w:val="4ED45EDF"/>
    <w:rsid w:val="4EE871CB"/>
    <w:rsid w:val="4F005E52"/>
    <w:rsid w:val="4F0A4F22"/>
    <w:rsid w:val="4F1836D9"/>
    <w:rsid w:val="4F190B61"/>
    <w:rsid w:val="4F1E5158"/>
    <w:rsid w:val="4F2342CC"/>
    <w:rsid w:val="4F4953A8"/>
    <w:rsid w:val="4F4A35FA"/>
    <w:rsid w:val="4F4C1097"/>
    <w:rsid w:val="4F4E12B3"/>
    <w:rsid w:val="4F4F47F2"/>
    <w:rsid w:val="4F525FCE"/>
    <w:rsid w:val="4F6603AB"/>
    <w:rsid w:val="4F6E4B5C"/>
    <w:rsid w:val="4F701229"/>
    <w:rsid w:val="4F7A3CCF"/>
    <w:rsid w:val="4F7B0E4F"/>
    <w:rsid w:val="4F7E0512"/>
    <w:rsid w:val="4F7F651E"/>
    <w:rsid w:val="4F83216A"/>
    <w:rsid w:val="4F8F4C9C"/>
    <w:rsid w:val="4FA9337C"/>
    <w:rsid w:val="4FB362C7"/>
    <w:rsid w:val="4FD02CB2"/>
    <w:rsid w:val="4FD95020"/>
    <w:rsid w:val="4FDF63AF"/>
    <w:rsid w:val="4FF75BA1"/>
    <w:rsid w:val="4FF97471"/>
    <w:rsid w:val="4FFD1F52"/>
    <w:rsid w:val="50037037"/>
    <w:rsid w:val="501A1DAA"/>
    <w:rsid w:val="5038161B"/>
    <w:rsid w:val="50642410"/>
    <w:rsid w:val="5069446B"/>
    <w:rsid w:val="50753B17"/>
    <w:rsid w:val="50774708"/>
    <w:rsid w:val="507F4289"/>
    <w:rsid w:val="508B323E"/>
    <w:rsid w:val="509727E6"/>
    <w:rsid w:val="50A13664"/>
    <w:rsid w:val="50B34F85"/>
    <w:rsid w:val="50CF3D2E"/>
    <w:rsid w:val="50D13F4A"/>
    <w:rsid w:val="50D42338"/>
    <w:rsid w:val="50D92DFE"/>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8779D"/>
    <w:rsid w:val="51EE0B2B"/>
    <w:rsid w:val="51F07A9F"/>
    <w:rsid w:val="521219F6"/>
    <w:rsid w:val="521D4F6D"/>
    <w:rsid w:val="5222272C"/>
    <w:rsid w:val="522A197D"/>
    <w:rsid w:val="52365671"/>
    <w:rsid w:val="52390780"/>
    <w:rsid w:val="526130AB"/>
    <w:rsid w:val="5262435B"/>
    <w:rsid w:val="5266048A"/>
    <w:rsid w:val="528C45CC"/>
    <w:rsid w:val="529F167A"/>
    <w:rsid w:val="52A21D53"/>
    <w:rsid w:val="52B0193D"/>
    <w:rsid w:val="52C03F18"/>
    <w:rsid w:val="52CB6777"/>
    <w:rsid w:val="52D70998"/>
    <w:rsid w:val="52EA5FF8"/>
    <w:rsid w:val="52EC046B"/>
    <w:rsid w:val="52F263F9"/>
    <w:rsid w:val="53073C53"/>
    <w:rsid w:val="531719BC"/>
    <w:rsid w:val="531B14AC"/>
    <w:rsid w:val="53236DB5"/>
    <w:rsid w:val="53346A1D"/>
    <w:rsid w:val="533B7DA0"/>
    <w:rsid w:val="53605111"/>
    <w:rsid w:val="536A56D2"/>
    <w:rsid w:val="536F5D5C"/>
    <w:rsid w:val="5382461A"/>
    <w:rsid w:val="53984020"/>
    <w:rsid w:val="539D3210"/>
    <w:rsid w:val="53A5521A"/>
    <w:rsid w:val="53BD6A07"/>
    <w:rsid w:val="53EF5388"/>
    <w:rsid w:val="5402441A"/>
    <w:rsid w:val="54216F96"/>
    <w:rsid w:val="542447C4"/>
    <w:rsid w:val="5427661A"/>
    <w:rsid w:val="5429409D"/>
    <w:rsid w:val="544113E6"/>
    <w:rsid w:val="544B7822"/>
    <w:rsid w:val="54532EC8"/>
    <w:rsid w:val="54547F90"/>
    <w:rsid w:val="54686973"/>
    <w:rsid w:val="546C75CB"/>
    <w:rsid w:val="54882B71"/>
    <w:rsid w:val="549261B8"/>
    <w:rsid w:val="549459BA"/>
    <w:rsid w:val="54A37966"/>
    <w:rsid w:val="54C17E31"/>
    <w:rsid w:val="54DC110F"/>
    <w:rsid w:val="54E577FA"/>
    <w:rsid w:val="54F834E2"/>
    <w:rsid w:val="55020B76"/>
    <w:rsid w:val="550A5C7C"/>
    <w:rsid w:val="551835BA"/>
    <w:rsid w:val="55230AEC"/>
    <w:rsid w:val="55236D3E"/>
    <w:rsid w:val="55342CF9"/>
    <w:rsid w:val="55375DD1"/>
    <w:rsid w:val="553A3AD9"/>
    <w:rsid w:val="55404E70"/>
    <w:rsid w:val="55442D10"/>
    <w:rsid w:val="556F1F83"/>
    <w:rsid w:val="559E0172"/>
    <w:rsid w:val="55A734CB"/>
    <w:rsid w:val="55AA6172"/>
    <w:rsid w:val="55B32ADF"/>
    <w:rsid w:val="55C67691"/>
    <w:rsid w:val="55E02539"/>
    <w:rsid w:val="55E276DA"/>
    <w:rsid w:val="55F74CC6"/>
    <w:rsid w:val="56294CA7"/>
    <w:rsid w:val="562C4789"/>
    <w:rsid w:val="563F54B2"/>
    <w:rsid w:val="56493019"/>
    <w:rsid w:val="564C1E6A"/>
    <w:rsid w:val="565803B4"/>
    <w:rsid w:val="566E5368"/>
    <w:rsid w:val="56717635"/>
    <w:rsid w:val="569B7D3A"/>
    <w:rsid w:val="56C237FA"/>
    <w:rsid w:val="56CD51B3"/>
    <w:rsid w:val="56E86B53"/>
    <w:rsid w:val="56E90D97"/>
    <w:rsid w:val="57016C0B"/>
    <w:rsid w:val="5721105B"/>
    <w:rsid w:val="5731087A"/>
    <w:rsid w:val="57392849"/>
    <w:rsid w:val="57476D14"/>
    <w:rsid w:val="574F5BC8"/>
    <w:rsid w:val="57601B83"/>
    <w:rsid w:val="576D4F38"/>
    <w:rsid w:val="577D0987"/>
    <w:rsid w:val="57863E55"/>
    <w:rsid w:val="5798756F"/>
    <w:rsid w:val="579920BA"/>
    <w:rsid w:val="579D2B94"/>
    <w:rsid w:val="57A12D0F"/>
    <w:rsid w:val="57BD2DBE"/>
    <w:rsid w:val="57BD79EE"/>
    <w:rsid w:val="57C2283E"/>
    <w:rsid w:val="57D4431F"/>
    <w:rsid w:val="57D81264"/>
    <w:rsid w:val="57DE1EEB"/>
    <w:rsid w:val="57F239CD"/>
    <w:rsid w:val="580B4A27"/>
    <w:rsid w:val="582F68FF"/>
    <w:rsid w:val="583A08CE"/>
    <w:rsid w:val="58737694"/>
    <w:rsid w:val="58830CAF"/>
    <w:rsid w:val="5886561A"/>
    <w:rsid w:val="58896EB8"/>
    <w:rsid w:val="588E4FF6"/>
    <w:rsid w:val="58972E47"/>
    <w:rsid w:val="58B91D2A"/>
    <w:rsid w:val="58BA3515"/>
    <w:rsid w:val="58D225F1"/>
    <w:rsid w:val="58E16365"/>
    <w:rsid w:val="58F554CA"/>
    <w:rsid w:val="590927AA"/>
    <w:rsid w:val="59134814"/>
    <w:rsid w:val="592014A1"/>
    <w:rsid w:val="59361205"/>
    <w:rsid w:val="593B28A8"/>
    <w:rsid w:val="59490573"/>
    <w:rsid w:val="595A739C"/>
    <w:rsid w:val="59617EEA"/>
    <w:rsid w:val="597247E0"/>
    <w:rsid w:val="59736FAA"/>
    <w:rsid w:val="597E3F42"/>
    <w:rsid w:val="597F193E"/>
    <w:rsid w:val="598B6C60"/>
    <w:rsid w:val="59A06D56"/>
    <w:rsid w:val="59AA17DC"/>
    <w:rsid w:val="59AE7089"/>
    <w:rsid w:val="59EC3BA2"/>
    <w:rsid w:val="59EE791A"/>
    <w:rsid w:val="59EF5B1B"/>
    <w:rsid w:val="59F51775"/>
    <w:rsid w:val="5A113609"/>
    <w:rsid w:val="5A1D3D19"/>
    <w:rsid w:val="5A2C21F1"/>
    <w:rsid w:val="5A4A7B4B"/>
    <w:rsid w:val="5A4C2FD0"/>
    <w:rsid w:val="5A4E03B9"/>
    <w:rsid w:val="5A567682"/>
    <w:rsid w:val="5A597751"/>
    <w:rsid w:val="5A5E4908"/>
    <w:rsid w:val="5A6C083F"/>
    <w:rsid w:val="5A7F65E0"/>
    <w:rsid w:val="5A9C5DB6"/>
    <w:rsid w:val="5AA6485C"/>
    <w:rsid w:val="5AA768F0"/>
    <w:rsid w:val="5AB4744E"/>
    <w:rsid w:val="5ABB6DBE"/>
    <w:rsid w:val="5AC232D3"/>
    <w:rsid w:val="5ADA1C4D"/>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D6385"/>
    <w:rsid w:val="5B6643C2"/>
    <w:rsid w:val="5B697EEF"/>
    <w:rsid w:val="5B955B74"/>
    <w:rsid w:val="5B9B5880"/>
    <w:rsid w:val="5BAC41E1"/>
    <w:rsid w:val="5BAF4E87"/>
    <w:rsid w:val="5BB701E0"/>
    <w:rsid w:val="5BBC1DB1"/>
    <w:rsid w:val="5BCF1086"/>
    <w:rsid w:val="5BD05B5E"/>
    <w:rsid w:val="5BD54554"/>
    <w:rsid w:val="5BE81608"/>
    <w:rsid w:val="5BE86A37"/>
    <w:rsid w:val="5C07081F"/>
    <w:rsid w:val="5C0C1E0B"/>
    <w:rsid w:val="5C164F06"/>
    <w:rsid w:val="5C4D05EC"/>
    <w:rsid w:val="5C4D79EA"/>
    <w:rsid w:val="5C7150C0"/>
    <w:rsid w:val="5C7E485A"/>
    <w:rsid w:val="5C8400C2"/>
    <w:rsid w:val="5CB14C2F"/>
    <w:rsid w:val="5CB70498"/>
    <w:rsid w:val="5CC74453"/>
    <w:rsid w:val="5CCB1AB4"/>
    <w:rsid w:val="5CD050B5"/>
    <w:rsid w:val="5CD145DA"/>
    <w:rsid w:val="5CE43D7E"/>
    <w:rsid w:val="5CE60D7D"/>
    <w:rsid w:val="5CF70A79"/>
    <w:rsid w:val="5D047455"/>
    <w:rsid w:val="5D1B2797"/>
    <w:rsid w:val="5D2D2AF2"/>
    <w:rsid w:val="5D4D6706"/>
    <w:rsid w:val="5D6D4FFA"/>
    <w:rsid w:val="5D752AB7"/>
    <w:rsid w:val="5D83481E"/>
    <w:rsid w:val="5D8F2E94"/>
    <w:rsid w:val="5D9654FD"/>
    <w:rsid w:val="5DBE5856"/>
    <w:rsid w:val="5DCE3B07"/>
    <w:rsid w:val="5DDC3F2E"/>
    <w:rsid w:val="5DE132F2"/>
    <w:rsid w:val="5DEB2460"/>
    <w:rsid w:val="5DEF3C61"/>
    <w:rsid w:val="5E056FE1"/>
    <w:rsid w:val="5E0A7F37"/>
    <w:rsid w:val="5E174F66"/>
    <w:rsid w:val="5E1B4400"/>
    <w:rsid w:val="5E2C33F7"/>
    <w:rsid w:val="5E3A1BB3"/>
    <w:rsid w:val="5E3E24F3"/>
    <w:rsid w:val="5E413D91"/>
    <w:rsid w:val="5E44279C"/>
    <w:rsid w:val="5E5B3B59"/>
    <w:rsid w:val="5E622841"/>
    <w:rsid w:val="5E745606"/>
    <w:rsid w:val="5E922062"/>
    <w:rsid w:val="5EB033F0"/>
    <w:rsid w:val="5EB629D1"/>
    <w:rsid w:val="5EC53E5C"/>
    <w:rsid w:val="5ED164FF"/>
    <w:rsid w:val="5ED20D50"/>
    <w:rsid w:val="5EE30849"/>
    <w:rsid w:val="5EEF4ADB"/>
    <w:rsid w:val="5F053B9F"/>
    <w:rsid w:val="5F221E14"/>
    <w:rsid w:val="5F242059"/>
    <w:rsid w:val="5F2D23D3"/>
    <w:rsid w:val="5F592854"/>
    <w:rsid w:val="5F6845F0"/>
    <w:rsid w:val="5F6F6215"/>
    <w:rsid w:val="5F70492E"/>
    <w:rsid w:val="5F73656F"/>
    <w:rsid w:val="5F965A1E"/>
    <w:rsid w:val="5F9920D6"/>
    <w:rsid w:val="5FA171DD"/>
    <w:rsid w:val="5FA6034F"/>
    <w:rsid w:val="5FB308F0"/>
    <w:rsid w:val="5FC15D80"/>
    <w:rsid w:val="5FE8720C"/>
    <w:rsid w:val="5FEA2932"/>
    <w:rsid w:val="5FED5F7E"/>
    <w:rsid w:val="600339F4"/>
    <w:rsid w:val="600532C8"/>
    <w:rsid w:val="600C30B2"/>
    <w:rsid w:val="60206354"/>
    <w:rsid w:val="6028603F"/>
    <w:rsid w:val="60340051"/>
    <w:rsid w:val="603504D6"/>
    <w:rsid w:val="60427C5D"/>
    <w:rsid w:val="60502867"/>
    <w:rsid w:val="60536729"/>
    <w:rsid w:val="60583D56"/>
    <w:rsid w:val="605A77E8"/>
    <w:rsid w:val="605D1356"/>
    <w:rsid w:val="605D3104"/>
    <w:rsid w:val="60602BF4"/>
    <w:rsid w:val="6069280A"/>
    <w:rsid w:val="607072A6"/>
    <w:rsid w:val="607466A0"/>
    <w:rsid w:val="60811186"/>
    <w:rsid w:val="608E59B3"/>
    <w:rsid w:val="60956D42"/>
    <w:rsid w:val="609A6AEF"/>
    <w:rsid w:val="60B151FE"/>
    <w:rsid w:val="60BB7E2A"/>
    <w:rsid w:val="60BF3DBF"/>
    <w:rsid w:val="60DA7E9E"/>
    <w:rsid w:val="60EF242C"/>
    <w:rsid w:val="60FB46CB"/>
    <w:rsid w:val="60FE2EC5"/>
    <w:rsid w:val="61092146"/>
    <w:rsid w:val="612956DC"/>
    <w:rsid w:val="613C1216"/>
    <w:rsid w:val="613E5B8B"/>
    <w:rsid w:val="617A5F38"/>
    <w:rsid w:val="617D4D88"/>
    <w:rsid w:val="617E77D6"/>
    <w:rsid w:val="61A2012B"/>
    <w:rsid w:val="61A22D98"/>
    <w:rsid w:val="61A66B65"/>
    <w:rsid w:val="61B2122D"/>
    <w:rsid w:val="61E17D65"/>
    <w:rsid w:val="61EB288B"/>
    <w:rsid w:val="61FB0E26"/>
    <w:rsid w:val="620F6680"/>
    <w:rsid w:val="621D6C97"/>
    <w:rsid w:val="621E78AA"/>
    <w:rsid w:val="62262577"/>
    <w:rsid w:val="624B5592"/>
    <w:rsid w:val="62526ACF"/>
    <w:rsid w:val="625E13B5"/>
    <w:rsid w:val="626A1B08"/>
    <w:rsid w:val="6282070D"/>
    <w:rsid w:val="628F3BB0"/>
    <w:rsid w:val="62A01198"/>
    <w:rsid w:val="62A80882"/>
    <w:rsid w:val="62B3036A"/>
    <w:rsid w:val="62BC7E8A"/>
    <w:rsid w:val="62DA71BA"/>
    <w:rsid w:val="62EF534B"/>
    <w:rsid w:val="62F92E8C"/>
    <w:rsid w:val="630261E5"/>
    <w:rsid w:val="63133F4E"/>
    <w:rsid w:val="63147CC6"/>
    <w:rsid w:val="631B2E02"/>
    <w:rsid w:val="631B72A6"/>
    <w:rsid w:val="63263B05"/>
    <w:rsid w:val="632E5E62"/>
    <w:rsid w:val="633839B4"/>
    <w:rsid w:val="63402869"/>
    <w:rsid w:val="63423274"/>
    <w:rsid w:val="6344372A"/>
    <w:rsid w:val="634E139F"/>
    <w:rsid w:val="63592427"/>
    <w:rsid w:val="637F7835"/>
    <w:rsid w:val="639A75B5"/>
    <w:rsid w:val="63B868A3"/>
    <w:rsid w:val="63B946A5"/>
    <w:rsid w:val="63C4349A"/>
    <w:rsid w:val="63D062E3"/>
    <w:rsid w:val="63FF0976"/>
    <w:rsid w:val="645167D0"/>
    <w:rsid w:val="64602957"/>
    <w:rsid w:val="64622CBB"/>
    <w:rsid w:val="646627A3"/>
    <w:rsid w:val="646870C7"/>
    <w:rsid w:val="647777FF"/>
    <w:rsid w:val="6481330C"/>
    <w:rsid w:val="648869AC"/>
    <w:rsid w:val="648C045C"/>
    <w:rsid w:val="64992B79"/>
    <w:rsid w:val="64B124C0"/>
    <w:rsid w:val="64C33752"/>
    <w:rsid w:val="64C96168"/>
    <w:rsid w:val="64CD45D0"/>
    <w:rsid w:val="64CF7271"/>
    <w:rsid w:val="64EF4547"/>
    <w:rsid w:val="64F678DB"/>
    <w:rsid w:val="65024529"/>
    <w:rsid w:val="650751C3"/>
    <w:rsid w:val="65232AB9"/>
    <w:rsid w:val="652A68B3"/>
    <w:rsid w:val="6531196D"/>
    <w:rsid w:val="653D52B2"/>
    <w:rsid w:val="65420EA8"/>
    <w:rsid w:val="65476131"/>
    <w:rsid w:val="654E3963"/>
    <w:rsid w:val="655D5279"/>
    <w:rsid w:val="655D5954"/>
    <w:rsid w:val="656B2F3D"/>
    <w:rsid w:val="656E5DB3"/>
    <w:rsid w:val="65847385"/>
    <w:rsid w:val="658650E9"/>
    <w:rsid w:val="658A4348"/>
    <w:rsid w:val="658B79A7"/>
    <w:rsid w:val="65960E66"/>
    <w:rsid w:val="65A45331"/>
    <w:rsid w:val="65D33E68"/>
    <w:rsid w:val="65EA774C"/>
    <w:rsid w:val="65FC33BF"/>
    <w:rsid w:val="662621EA"/>
    <w:rsid w:val="663654EB"/>
    <w:rsid w:val="66430FEE"/>
    <w:rsid w:val="6644245E"/>
    <w:rsid w:val="666A657B"/>
    <w:rsid w:val="667C3755"/>
    <w:rsid w:val="667D0AE2"/>
    <w:rsid w:val="667F08DD"/>
    <w:rsid w:val="66805D9E"/>
    <w:rsid w:val="668F5FE1"/>
    <w:rsid w:val="66A443FC"/>
    <w:rsid w:val="66BE33EF"/>
    <w:rsid w:val="66CB68F0"/>
    <w:rsid w:val="66D71736"/>
    <w:rsid w:val="66E225B5"/>
    <w:rsid w:val="66F66060"/>
    <w:rsid w:val="670342D9"/>
    <w:rsid w:val="6709006B"/>
    <w:rsid w:val="670A63AF"/>
    <w:rsid w:val="67126017"/>
    <w:rsid w:val="671A2875"/>
    <w:rsid w:val="674928DA"/>
    <w:rsid w:val="675B5093"/>
    <w:rsid w:val="676C00D0"/>
    <w:rsid w:val="676C1E7F"/>
    <w:rsid w:val="677D23DB"/>
    <w:rsid w:val="678371C8"/>
    <w:rsid w:val="67A23AF2"/>
    <w:rsid w:val="67A535E2"/>
    <w:rsid w:val="67DF4D46"/>
    <w:rsid w:val="67F307F2"/>
    <w:rsid w:val="67FC3B0F"/>
    <w:rsid w:val="67FC76A6"/>
    <w:rsid w:val="68294213"/>
    <w:rsid w:val="68324B8C"/>
    <w:rsid w:val="683C0626"/>
    <w:rsid w:val="685A261F"/>
    <w:rsid w:val="68633281"/>
    <w:rsid w:val="686F7842"/>
    <w:rsid w:val="686F7E78"/>
    <w:rsid w:val="687436E1"/>
    <w:rsid w:val="687C724F"/>
    <w:rsid w:val="68833924"/>
    <w:rsid w:val="688A24E5"/>
    <w:rsid w:val="689B6EBF"/>
    <w:rsid w:val="689F75DD"/>
    <w:rsid w:val="68AC68D5"/>
    <w:rsid w:val="68AD09A1"/>
    <w:rsid w:val="68C15847"/>
    <w:rsid w:val="68C20946"/>
    <w:rsid w:val="68DE4FFE"/>
    <w:rsid w:val="69026556"/>
    <w:rsid w:val="69083E29"/>
    <w:rsid w:val="6923226A"/>
    <w:rsid w:val="692642F2"/>
    <w:rsid w:val="692D2CD0"/>
    <w:rsid w:val="696770FF"/>
    <w:rsid w:val="697A2F79"/>
    <w:rsid w:val="697B0A9F"/>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67046"/>
    <w:rsid w:val="6AC87D14"/>
    <w:rsid w:val="6AC91176"/>
    <w:rsid w:val="6ACB406A"/>
    <w:rsid w:val="6ADE3AEC"/>
    <w:rsid w:val="6AE82164"/>
    <w:rsid w:val="6AF44665"/>
    <w:rsid w:val="6B204A1A"/>
    <w:rsid w:val="6B376C47"/>
    <w:rsid w:val="6B4B23F5"/>
    <w:rsid w:val="6B737347"/>
    <w:rsid w:val="6BA804F1"/>
    <w:rsid w:val="6BAC4F3F"/>
    <w:rsid w:val="6BB107A8"/>
    <w:rsid w:val="6BBF5D79"/>
    <w:rsid w:val="6BD11879"/>
    <w:rsid w:val="6BD65EC7"/>
    <w:rsid w:val="6BD85DF2"/>
    <w:rsid w:val="6BE0108D"/>
    <w:rsid w:val="6BE7241B"/>
    <w:rsid w:val="6BFA214F"/>
    <w:rsid w:val="6C101972"/>
    <w:rsid w:val="6C150D37"/>
    <w:rsid w:val="6C1B3E73"/>
    <w:rsid w:val="6C1F5F4A"/>
    <w:rsid w:val="6C37475B"/>
    <w:rsid w:val="6C4C227F"/>
    <w:rsid w:val="6C6222DC"/>
    <w:rsid w:val="6C904861"/>
    <w:rsid w:val="6C975BF0"/>
    <w:rsid w:val="6CAD090C"/>
    <w:rsid w:val="6CB31C8B"/>
    <w:rsid w:val="6CE91505"/>
    <w:rsid w:val="6CEE4D5A"/>
    <w:rsid w:val="6D1D5B3B"/>
    <w:rsid w:val="6D1F7993"/>
    <w:rsid w:val="6D21421A"/>
    <w:rsid w:val="6D413DC0"/>
    <w:rsid w:val="6D511522"/>
    <w:rsid w:val="6D5A433A"/>
    <w:rsid w:val="6D5B09CB"/>
    <w:rsid w:val="6D7B4FA9"/>
    <w:rsid w:val="6DAD1516"/>
    <w:rsid w:val="6DAD31F1"/>
    <w:rsid w:val="6DB77BCC"/>
    <w:rsid w:val="6DB92513"/>
    <w:rsid w:val="6DBC151C"/>
    <w:rsid w:val="6DC14DB9"/>
    <w:rsid w:val="6DDA2DE3"/>
    <w:rsid w:val="6DEB0BE0"/>
    <w:rsid w:val="6DF606F4"/>
    <w:rsid w:val="6E2162B8"/>
    <w:rsid w:val="6E4B2E0A"/>
    <w:rsid w:val="6E5D0773"/>
    <w:rsid w:val="6E732949"/>
    <w:rsid w:val="6E7A7577"/>
    <w:rsid w:val="6E7F06E9"/>
    <w:rsid w:val="6E9248C1"/>
    <w:rsid w:val="6E985C4F"/>
    <w:rsid w:val="6EA445F4"/>
    <w:rsid w:val="6EA6501C"/>
    <w:rsid w:val="6EB365E5"/>
    <w:rsid w:val="6EBD1212"/>
    <w:rsid w:val="6EC407F2"/>
    <w:rsid w:val="6EC425A0"/>
    <w:rsid w:val="6EDA1DC4"/>
    <w:rsid w:val="6EDE7B06"/>
    <w:rsid w:val="6EE90986"/>
    <w:rsid w:val="6EED5F9B"/>
    <w:rsid w:val="6F1079B3"/>
    <w:rsid w:val="6F14725C"/>
    <w:rsid w:val="6F4420D9"/>
    <w:rsid w:val="6F547DC8"/>
    <w:rsid w:val="6F5C77A1"/>
    <w:rsid w:val="6F5F09D1"/>
    <w:rsid w:val="6F657F39"/>
    <w:rsid w:val="6F7B5355"/>
    <w:rsid w:val="6F91434E"/>
    <w:rsid w:val="6F967E8F"/>
    <w:rsid w:val="6F975F07"/>
    <w:rsid w:val="6FD864AA"/>
    <w:rsid w:val="6FE23626"/>
    <w:rsid w:val="6FE733CE"/>
    <w:rsid w:val="6FEB6F07"/>
    <w:rsid w:val="6FED7240"/>
    <w:rsid w:val="700F0193"/>
    <w:rsid w:val="70190E74"/>
    <w:rsid w:val="702A28D7"/>
    <w:rsid w:val="702A6D7B"/>
    <w:rsid w:val="70326C51"/>
    <w:rsid w:val="70483BF2"/>
    <w:rsid w:val="70553DF8"/>
    <w:rsid w:val="705F6A24"/>
    <w:rsid w:val="70654FF1"/>
    <w:rsid w:val="706B361B"/>
    <w:rsid w:val="706E310B"/>
    <w:rsid w:val="70761FC0"/>
    <w:rsid w:val="707A385E"/>
    <w:rsid w:val="7084521C"/>
    <w:rsid w:val="708C576B"/>
    <w:rsid w:val="7090417B"/>
    <w:rsid w:val="709F1517"/>
    <w:rsid w:val="70C44AD9"/>
    <w:rsid w:val="70CB3D7F"/>
    <w:rsid w:val="70CE1F10"/>
    <w:rsid w:val="70D0347E"/>
    <w:rsid w:val="70DF5255"/>
    <w:rsid w:val="70EF545B"/>
    <w:rsid w:val="70F40F7B"/>
    <w:rsid w:val="70F41710"/>
    <w:rsid w:val="710E35EB"/>
    <w:rsid w:val="71175551"/>
    <w:rsid w:val="712838E6"/>
    <w:rsid w:val="71325EE7"/>
    <w:rsid w:val="71415678"/>
    <w:rsid w:val="71431EA2"/>
    <w:rsid w:val="71450563"/>
    <w:rsid w:val="716B13F9"/>
    <w:rsid w:val="716F668E"/>
    <w:rsid w:val="717F0D55"/>
    <w:rsid w:val="719336F9"/>
    <w:rsid w:val="71995F66"/>
    <w:rsid w:val="719B5D7C"/>
    <w:rsid w:val="719B7F30"/>
    <w:rsid w:val="71A010A2"/>
    <w:rsid w:val="71B132B0"/>
    <w:rsid w:val="71D05043"/>
    <w:rsid w:val="71EA5EF0"/>
    <w:rsid w:val="71EF0A90"/>
    <w:rsid w:val="71F675E2"/>
    <w:rsid w:val="71FB6A68"/>
    <w:rsid w:val="72023B0B"/>
    <w:rsid w:val="720C01D8"/>
    <w:rsid w:val="72404352"/>
    <w:rsid w:val="72427338"/>
    <w:rsid w:val="724B5CD4"/>
    <w:rsid w:val="724C77DE"/>
    <w:rsid w:val="72505D04"/>
    <w:rsid w:val="72514A93"/>
    <w:rsid w:val="72616199"/>
    <w:rsid w:val="72693B8A"/>
    <w:rsid w:val="726C4EFD"/>
    <w:rsid w:val="7271666B"/>
    <w:rsid w:val="727B3360"/>
    <w:rsid w:val="728C1627"/>
    <w:rsid w:val="72901CD2"/>
    <w:rsid w:val="72C214EC"/>
    <w:rsid w:val="72D251A7"/>
    <w:rsid w:val="733046A8"/>
    <w:rsid w:val="733E0DE9"/>
    <w:rsid w:val="734E2C85"/>
    <w:rsid w:val="73522870"/>
    <w:rsid w:val="73577CD2"/>
    <w:rsid w:val="73593CC9"/>
    <w:rsid w:val="735F2B2C"/>
    <w:rsid w:val="73886292"/>
    <w:rsid w:val="739E7864"/>
    <w:rsid w:val="73A5181B"/>
    <w:rsid w:val="73AF1A71"/>
    <w:rsid w:val="73B250BD"/>
    <w:rsid w:val="73B644F4"/>
    <w:rsid w:val="73CB00D3"/>
    <w:rsid w:val="73CB1AEB"/>
    <w:rsid w:val="73CC268A"/>
    <w:rsid w:val="73DC65DE"/>
    <w:rsid w:val="73E01C2A"/>
    <w:rsid w:val="73E060CE"/>
    <w:rsid w:val="73E7745D"/>
    <w:rsid w:val="740022CC"/>
    <w:rsid w:val="74024296"/>
    <w:rsid w:val="74184672"/>
    <w:rsid w:val="74185868"/>
    <w:rsid w:val="743447F0"/>
    <w:rsid w:val="743E1047"/>
    <w:rsid w:val="74412E73"/>
    <w:rsid w:val="74513CA5"/>
    <w:rsid w:val="745B5755"/>
    <w:rsid w:val="74600FBD"/>
    <w:rsid w:val="747127B9"/>
    <w:rsid w:val="74744A68"/>
    <w:rsid w:val="74744A6F"/>
    <w:rsid w:val="747D56CB"/>
    <w:rsid w:val="74985BF1"/>
    <w:rsid w:val="749B3DA3"/>
    <w:rsid w:val="74BB2697"/>
    <w:rsid w:val="74C13EF1"/>
    <w:rsid w:val="74C40BE9"/>
    <w:rsid w:val="74C847CA"/>
    <w:rsid w:val="74CF4C65"/>
    <w:rsid w:val="74D1450F"/>
    <w:rsid w:val="74E474F8"/>
    <w:rsid w:val="74E97204"/>
    <w:rsid w:val="74F14535"/>
    <w:rsid w:val="74FA31C0"/>
    <w:rsid w:val="75157FF9"/>
    <w:rsid w:val="7524284B"/>
    <w:rsid w:val="753A180E"/>
    <w:rsid w:val="754937FF"/>
    <w:rsid w:val="754B1461"/>
    <w:rsid w:val="755A5A0C"/>
    <w:rsid w:val="756F0BDB"/>
    <w:rsid w:val="75744E9B"/>
    <w:rsid w:val="758B206A"/>
    <w:rsid w:val="758D4034"/>
    <w:rsid w:val="759417CC"/>
    <w:rsid w:val="759E7FEF"/>
    <w:rsid w:val="75B056DA"/>
    <w:rsid w:val="75B3511C"/>
    <w:rsid w:val="75CA1ADA"/>
    <w:rsid w:val="75CD1995"/>
    <w:rsid w:val="75D457BF"/>
    <w:rsid w:val="75D94B83"/>
    <w:rsid w:val="75DA08FB"/>
    <w:rsid w:val="75EF7FF3"/>
    <w:rsid w:val="75F17B8E"/>
    <w:rsid w:val="75F73190"/>
    <w:rsid w:val="75F952C8"/>
    <w:rsid w:val="76132D7E"/>
    <w:rsid w:val="762B7156"/>
    <w:rsid w:val="762D1373"/>
    <w:rsid w:val="76402E54"/>
    <w:rsid w:val="765E32DA"/>
    <w:rsid w:val="766A1CAC"/>
    <w:rsid w:val="767936CC"/>
    <w:rsid w:val="7693567A"/>
    <w:rsid w:val="76A74BA2"/>
    <w:rsid w:val="76AE24B4"/>
    <w:rsid w:val="76D46422"/>
    <w:rsid w:val="76DF5654"/>
    <w:rsid w:val="76E45DE4"/>
    <w:rsid w:val="76E5462F"/>
    <w:rsid w:val="76EF6628"/>
    <w:rsid w:val="76F428ED"/>
    <w:rsid w:val="76FA29F3"/>
    <w:rsid w:val="770C0F88"/>
    <w:rsid w:val="771B2074"/>
    <w:rsid w:val="773E665D"/>
    <w:rsid w:val="775070C7"/>
    <w:rsid w:val="77530965"/>
    <w:rsid w:val="7758130C"/>
    <w:rsid w:val="775F1241"/>
    <w:rsid w:val="77620687"/>
    <w:rsid w:val="77626DFA"/>
    <w:rsid w:val="776469F9"/>
    <w:rsid w:val="77660698"/>
    <w:rsid w:val="7772528F"/>
    <w:rsid w:val="77B04009"/>
    <w:rsid w:val="77D3069E"/>
    <w:rsid w:val="77DF7516"/>
    <w:rsid w:val="77E65C7D"/>
    <w:rsid w:val="77EA17B7"/>
    <w:rsid w:val="77EC39D3"/>
    <w:rsid w:val="78091D47"/>
    <w:rsid w:val="780D4FB8"/>
    <w:rsid w:val="78216CB5"/>
    <w:rsid w:val="78342C8D"/>
    <w:rsid w:val="784F27C1"/>
    <w:rsid w:val="78526E6F"/>
    <w:rsid w:val="78686692"/>
    <w:rsid w:val="7880578A"/>
    <w:rsid w:val="78880AE2"/>
    <w:rsid w:val="78972AD3"/>
    <w:rsid w:val="78A23952"/>
    <w:rsid w:val="78AC657F"/>
    <w:rsid w:val="78AD22F7"/>
    <w:rsid w:val="78AF606F"/>
    <w:rsid w:val="78C80EDF"/>
    <w:rsid w:val="78C8400D"/>
    <w:rsid w:val="78CF796C"/>
    <w:rsid w:val="78D635FC"/>
    <w:rsid w:val="78DA7590"/>
    <w:rsid w:val="78E17CFE"/>
    <w:rsid w:val="78FC3087"/>
    <w:rsid w:val="78FD327E"/>
    <w:rsid w:val="79022643"/>
    <w:rsid w:val="79181E66"/>
    <w:rsid w:val="791D122B"/>
    <w:rsid w:val="79206F6D"/>
    <w:rsid w:val="79366790"/>
    <w:rsid w:val="79556C16"/>
    <w:rsid w:val="796C5667"/>
    <w:rsid w:val="79733540"/>
    <w:rsid w:val="797846B3"/>
    <w:rsid w:val="799247FE"/>
    <w:rsid w:val="79A02EB7"/>
    <w:rsid w:val="79B0209F"/>
    <w:rsid w:val="79B0435E"/>
    <w:rsid w:val="79B06543"/>
    <w:rsid w:val="79B3393D"/>
    <w:rsid w:val="79B7342D"/>
    <w:rsid w:val="79E354B7"/>
    <w:rsid w:val="79EB30D7"/>
    <w:rsid w:val="7A28274E"/>
    <w:rsid w:val="7A2C0B6E"/>
    <w:rsid w:val="7A3679FA"/>
    <w:rsid w:val="7A37456E"/>
    <w:rsid w:val="7A461715"/>
    <w:rsid w:val="7A505823"/>
    <w:rsid w:val="7A65732D"/>
    <w:rsid w:val="7A796935"/>
    <w:rsid w:val="7A7A445B"/>
    <w:rsid w:val="7A9D6F19"/>
    <w:rsid w:val="7A9F0F62"/>
    <w:rsid w:val="7AA634A2"/>
    <w:rsid w:val="7AB45BBF"/>
    <w:rsid w:val="7AB94F83"/>
    <w:rsid w:val="7AD60654"/>
    <w:rsid w:val="7B086ECE"/>
    <w:rsid w:val="7B0A1C83"/>
    <w:rsid w:val="7B115AF6"/>
    <w:rsid w:val="7B157B32"/>
    <w:rsid w:val="7B332F87"/>
    <w:rsid w:val="7B4A207F"/>
    <w:rsid w:val="7B6773DA"/>
    <w:rsid w:val="7B6C6499"/>
    <w:rsid w:val="7B6F1AE6"/>
    <w:rsid w:val="7B7461CD"/>
    <w:rsid w:val="7B786BEC"/>
    <w:rsid w:val="7B8437E3"/>
    <w:rsid w:val="7B8868A5"/>
    <w:rsid w:val="7B8B6B85"/>
    <w:rsid w:val="7BA17362"/>
    <w:rsid w:val="7BAB5214"/>
    <w:rsid w:val="7BC37209"/>
    <w:rsid w:val="7BC57DF6"/>
    <w:rsid w:val="7BC71559"/>
    <w:rsid w:val="7BC95CC6"/>
    <w:rsid w:val="7BC962CD"/>
    <w:rsid w:val="7BD5403F"/>
    <w:rsid w:val="7BD61B65"/>
    <w:rsid w:val="7BD9328D"/>
    <w:rsid w:val="7BDA1655"/>
    <w:rsid w:val="7BE14791"/>
    <w:rsid w:val="7C043BA6"/>
    <w:rsid w:val="7C093CE8"/>
    <w:rsid w:val="7C1C080B"/>
    <w:rsid w:val="7C584880"/>
    <w:rsid w:val="7C6B49A3"/>
    <w:rsid w:val="7C6F05E1"/>
    <w:rsid w:val="7C6F4493"/>
    <w:rsid w:val="7C747595"/>
    <w:rsid w:val="7C777126"/>
    <w:rsid w:val="7C7C095E"/>
    <w:rsid w:val="7C8141C6"/>
    <w:rsid w:val="7C865339"/>
    <w:rsid w:val="7C9725F4"/>
    <w:rsid w:val="7CBC6FAC"/>
    <w:rsid w:val="7CCD2078"/>
    <w:rsid w:val="7CD212E6"/>
    <w:rsid w:val="7CD442F6"/>
    <w:rsid w:val="7CD61CB4"/>
    <w:rsid w:val="7CD9190C"/>
    <w:rsid w:val="7CE521E3"/>
    <w:rsid w:val="7CE86C9A"/>
    <w:rsid w:val="7CED27FE"/>
    <w:rsid w:val="7D0C5E4E"/>
    <w:rsid w:val="7D1D2132"/>
    <w:rsid w:val="7D3E49B9"/>
    <w:rsid w:val="7D5F62B6"/>
    <w:rsid w:val="7D6067A7"/>
    <w:rsid w:val="7D6E474B"/>
    <w:rsid w:val="7D983576"/>
    <w:rsid w:val="7DC46119"/>
    <w:rsid w:val="7DE62533"/>
    <w:rsid w:val="7DE82EA7"/>
    <w:rsid w:val="7DEC566F"/>
    <w:rsid w:val="7DF05160"/>
    <w:rsid w:val="7DF73895"/>
    <w:rsid w:val="7DFB1EBB"/>
    <w:rsid w:val="7E0F4F2E"/>
    <w:rsid w:val="7E152E18"/>
    <w:rsid w:val="7E174841"/>
    <w:rsid w:val="7E374B3D"/>
    <w:rsid w:val="7E3E411D"/>
    <w:rsid w:val="7E666F94"/>
    <w:rsid w:val="7E835FD4"/>
    <w:rsid w:val="7E896090"/>
    <w:rsid w:val="7E9D2DE5"/>
    <w:rsid w:val="7E9F26E2"/>
    <w:rsid w:val="7EA36676"/>
    <w:rsid w:val="7EC35CF6"/>
    <w:rsid w:val="7ED46ADD"/>
    <w:rsid w:val="7EF0118F"/>
    <w:rsid w:val="7EFA65DD"/>
    <w:rsid w:val="7F0455E7"/>
    <w:rsid w:val="7F20289F"/>
    <w:rsid w:val="7F280929"/>
    <w:rsid w:val="7F2A6733"/>
    <w:rsid w:val="7F3341E2"/>
    <w:rsid w:val="7F3E1EFB"/>
    <w:rsid w:val="7F405C73"/>
    <w:rsid w:val="7F41056D"/>
    <w:rsid w:val="7F4475EB"/>
    <w:rsid w:val="7F460DAF"/>
    <w:rsid w:val="7F480617"/>
    <w:rsid w:val="7F484B27"/>
    <w:rsid w:val="7F4900D2"/>
    <w:rsid w:val="7F5C6600"/>
    <w:rsid w:val="7F735F98"/>
    <w:rsid w:val="7F7D6EC7"/>
    <w:rsid w:val="7F8D5471"/>
    <w:rsid w:val="7F8E49B3"/>
    <w:rsid w:val="7F912972"/>
    <w:rsid w:val="7FAE0E2E"/>
    <w:rsid w:val="7FC5019C"/>
    <w:rsid w:val="7FC93EBA"/>
    <w:rsid w:val="7FCA1D87"/>
    <w:rsid w:val="7FDF723A"/>
    <w:rsid w:val="7FE231CE"/>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4"/>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0"/>
    <w:semiHidden/>
    <w:unhideWhenUsed/>
    <w:qFormat/>
    <w:uiPriority w:val="99"/>
    <w:pPr>
      <w:ind w:left="100" w:leftChars="2500"/>
    </w:p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ascii="Times New Roman" w:hAnsi="Times New Roman" w:eastAsia="宋体" w:cs="Times New Roman"/>
      <w:b/>
      <w:bCs/>
    </w:rPr>
  </w:style>
  <w:style w:type="character" w:styleId="16">
    <w:name w:val="Hyperlink"/>
    <w:unhideWhenUsed/>
    <w:qFormat/>
    <w:uiPriority w:val="99"/>
    <w:rPr>
      <w:color w:val="0000FF"/>
      <w:u w:val="single"/>
    </w:rPr>
  </w:style>
  <w:style w:type="character" w:customStyle="1" w:styleId="17">
    <w:name w:val="批注框文本 字符"/>
    <w:basedOn w:val="14"/>
    <w:link w:val="8"/>
    <w:semiHidden/>
    <w:qFormat/>
    <w:uiPriority w:val="99"/>
    <w:rPr>
      <w:rFonts w:ascii="Times New Roman" w:hAnsi="Times New Roman" w:eastAsia="宋体" w:cs="Times New Roman"/>
      <w:sz w:val="18"/>
      <w:szCs w:val="18"/>
    </w:rPr>
  </w:style>
  <w:style w:type="character" w:customStyle="1" w:styleId="18">
    <w:name w:val="页眉 字符"/>
    <w:basedOn w:val="14"/>
    <w:link w:val="10"/>
    <w:qFormat/>
    <w:uiPriority w:val="0"/>
    <w:rPr>
      <w:rFonts w:ascii="Times New Roman" w:hAnsi="Times New Roman" w:eastAsia="宋体" w:cs="Times New Roman"/>
      <w:sz w:val="18"/>
      <w:szCs w:val="18"/>
    </w:rPr>
  </w:style>
  <w:style w:type="character" w:customStyle="1" w:styleId="19">
    <w:name w:val="页脚 字符"/>
    <w:basedOn w:val="14"/>
    <w:link w:val="9"/>
    <w:qFormat/>
    <w:uiPriority w:val="99"/>
    <w:rPr>
      <w:rFonts w:ascii="Times New Roman" w:hAnsi="Times New Roman" w:eastAsia="宋体" w:cs="Times New Roman"/>
      <w:sz w:val="18"/>
      <w:szCs w:val="18"/>
    </w:rPr>
  </w:style>
  <w:style w:type="character" w:customStyle="1" w:styleId="20">
    <w:name w:val="日期 字符"/>
    <w:basedOn w:val="14"/>
    <w:link w:val="7"/>
    <w:semiHidden/>
    <w:qFormat/>
    <w:uiPriority w:val="99"/>
    <w:rPr>
      <w:rFonts w:ascii="Times New Roman" w:hAnsi="Times New Roman" w:eastAsia="宋体" w:cs="Times New Roman"/>
      <w:szCs w:val="24"/>
    </w:rPr>
  </w:style>
  <w:style w:type="character" w:customStyle="1" w:styleId="21">
    <w:name w:val="标题 1 字符"/>
    <w:basedOn w:val="14"/>
    <w:link w:val="2"/>
    <w:qFormat/>
    <w:uiPriority w:val="9"/>
    <w:rPr>
      <w:rFonts w:ascii="宋体" w:hAnsi="宋体" w:eastAsia="宋体" w:cs="宋体"/>
      <w:b/>
      <w:bCs/>
      <w:kern w:val="36"/>
      <w:sz w:val="48"/>
      <w:szCs w:val="48"/>
    </w:rPr>
  </w:style>
  <w:style w:type="character" w:customStyle="1" w:styleId="22">
    <w:name w:val="页眉 Char"/>
    <w:qFormat/>
    <w:uiPriority w:val="0"/>
    <w:rPr>
      <w:sz w:val="18"/>
      <w:szCs w:val="18"/>
    </w:rPr>
  </w:style>
  <w:style w:type="character" w:customStyle="1" w:styleId="23">
    <w:name w:val="正文文本 3 字符"/>
    <w:basedOn w:val="14"/>
    <w:semiHidden/>
    <w:qFormat/>
    <w:uiPriority w:val="99"/>
    <w:rPr>
      <w:rFonts w:ascii="Times New Roman" w:hAnsi="Times New Roman" w:eastAsia="宋体" w:cs="Times New Roman"/>
      <w:sz w:val="16"/>
      <w:szCs w:val="16"/>
    </w:rPr>
  </w:style>
  <w:style w:type="character" w:customStyle="1" w:styleId="24">
    <w:name w:val="正文文本 3 字符1"/>
    <w:link w:val="5"/>
    <w:qFormat/>
    <w:uiPriority w:val="99"/>
    <w:rPr>
      <w:rFonts w:ascii="Times New Roman" w:hAnsi="Times New Roman" w:eastAsia="宋体" w:cs="Times New Roman"/>
      <w:sz w:val="16"/>
      <w:szCs w:val="16"/>
      <w:lang w:val="zh-CN" w:eastAsia="zh-CN"/>
    </w:rPr>
  </w:style>
  <w:style w:type="paragraph" w:customStyle="1" w:styleId="25">
    <w:name w:val="纯文本1"/>
    <w:basedOn w:val="1"/>
    <w:qFormat/>
    <w:uiPriority w:val="0"/>
    <w:pPr>
      <w:adjustRightInd w:val="0"/>
      <w:textAlignment w:val="baseline"/>
    </w:pPr>
    <w:rPr>
      <w:rFonts w:ascii="宋体" w:hAnsi="Courier New"/>
      <w:szCs w:val="20"/>
    </w:rPr>
  </w:style>
  <w:style w:type="paragraph" w:customStyle="1" w:styleId="26">
    <w:name w:val="Table Paragraph"/>
    <w:basedOn w:val="1"/>
    <w:qFormat/>
    <w:uiPriority w:val="1"/>
    <w:rPr>
      <w:rFonts w:ascii="仿宋" w:hAnsi="仿宋" w:eastAsia="仿宋" w:cs="仿宋"/>
      <w:lang w:val="zh-CN" w:bidi="zh-CN"/>
    </w:rPr>
  </w:style>
  <w:style w:type="paragraph" w:customStyle="1" w:styleId="27">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8">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10EC4-ED67-4D13-BFAA-FBD6BA4223A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17</Pages>
  <Words>10710</Words>
  <Characters>11613</Characters>
  <Lines>61</Lines>
  <Paragraphs>17</Paragraphs>
  <TotalTime>0</TotalTime>
  <ScaleCrop>false</ScaleCrop>
  <LinksUpToDate>false</LinksUpToDate>
  <CharactersWithSpaces>11723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2024-03-28T02:58:00Z</dcterms:created>
  <dc:creator>THTF</dc:creator>
  <cp:lastModifiedBy>火焱</cp:lastModifiedBy>
  <cp:lastPrinted>2026-04-27T09:36:00Z</cp:lastPrinted>
  <dcterms:modified xsi:type="dcterms:W3CDTF">2026-04-28T08:57:05Z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8019DF25DA594257B1C984A1E7C3BDF8_13</vt:lpwstr>
  </property>
  <property fmtid="{D5CDD505-2E9C-101B-9397-08002B2CF9AE}" pid="4" name="KSOTemplateDocerSaveRecord">
    <vt:lpwstr>eyJoZGlkIjoiNDAwMjZmZDU5ZTA4NzQzNWQxZGFiZWViNzNkYzhlMzAiLCJ1c2VySWQiOiI1NDk5OTUyNzYifQ==</vt:lpwstr>
  </property>
</Properties>
</file>