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C93C4">
      <w:pPr>
        <w:rPr>
          <w:rFonts w:ascii="黑体" w:hAnsi="黑体" w:eastAsia="黑体" w:cs="黑体"/>
          <w:bCs/>
          <w:color w:val="auto"/>
          <w:szCs w:val="32"/>
        </w:rPr>
      </w:pPr>
      <w:r>
        <w:rPr>
          <w:rFonts w:hint="eastAsia" w:ascii="黑体" w:hAnsi="黑体" w:eastAsia="黑体" w:cs="黑体"/>
          <w:bCs/>
          <w:color w:val="auto"/>
          <w:szCs w:val="32"/>
        </w:rPr>
        <w:t>附件4</w:t>
      </w:r>
    </w:p>
    <w:p w14:paraId="6D5D79E7">
      <w:pPr>
        <w:spacing w:after="156" w:afterLines="50" w:line="6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14:paraId="3D56D54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作品</w:t>
            </w:r>
          </w:p>
          <w:p w14:paraId="54EF6AB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标题</w:t>
            </w:r>
          </w:p>
        </w:tc>
        <w:tc>
          <w:tcPr>
            <w:tcW w:w="4679" w:type="dxa"/>
            <w:gridSpan w:val="7"/>
            <w:vAlign w:val="center"/>
          </w:tcPr>
          <w:p w14:paraId="5609971C">
            <w:pPr>
              <w:spacing w:line="240" w:lineRule="exact"/>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《全国首单综合巨灾保险落地》</w:t>
            </w:r>
          </w:p>
        </w:tc>
        <w:tc>
          <w:tcPr>
            <w:tcW w:w="826" w:type="dxa"/>
            <w:vAlign w:val="center"/>
          </w:tcPr>
          <w:p w14:paraId="4D0A6EB6">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参评</w:t>
            </w:r>
          </w:p>
          <w:p w14:paraId="7C625C79">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项目</w:t>
            </w:r>
          </w:p>
        </w:tc>
        <w:tc>
          <w:tcPr>
            <w:tcW w:w="3274" w:type="dxa"/>
            <w:gridSpan w:val="3"/>
            <w:vAlign w:val="center"/>
          </w:tcPr>
          <w:p w14:paraId="648297C0">
            <w:pPr>
              <w:jc w:val="center"/>
              <w:rPr>
                <w:rFonts w:hint="default" w:ascii="仿宋_GB2312" w:eastAsia="仿宋_GB2312"/>
                <w:color w:val="auto"/>
                <w:sz w:val="24"/>
                <w:szCs w:val="24"/>
                <w:lang w:val="en-US" w:eastAsia="zh-CN"/>
              </w:rPr>
            </w:pPr>
            <w:r>
              <w:rPr>
                <w:rFonts w:hint="eastAsia" w:ascii="仿宋_GB2312"/>
                <w:color w:val="auto"/>
                <w:sz w:val="24"/>
                <w:szCs w:val="24"/>
                <w:lang w:val="en-US" w:eastAsia="zh-CN"/>
              </w:rPr>
              <w:t>基础类</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14:paraId="420C0C5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字数</w:t>
            </w:r>
          </w:p>
          <w:p w14:paraId="241941F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时长</w:t>
            </w:r>
          </w:p>
        </w:tc>
        <w:tc>
          <w:tcPr>
            <w:tcW w:w="4679" w:type="dxa"/>
            <w:gridSpan w:val="7"/>
            <w:vMerge w:val="restart"/>
            <w:vAlign w:val="center"/>
          </w:tcPr>
          <w:p w14:paraId="78038E3E">
            <w:pPr>
              <w:spacing w:line="240" w:lineRule="exact"/>
              <w:jc w:val="center"/>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914字</w:t>
            </w:r>
          </w:p>
        </w:tc>
        <w:tc>
          <w:tcPr>
            <w:tcW w:w="826" w:type="dxa"/>
            <w:vAlign w:val="center"/>
          </w:tcPr>
          <w:p w14:paraId="3B74E81B">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体裁</w:t>
            </w:r>
          </w:p>
        </w:tc>
        <w:tc>
          <w:tcPr>
            <w:tcW w:w="3274" w:type="dxa"/>
            <w:gridSpan w:val="3"/>
            <w:vAlign w:val="center"/>
          </w:tcPr>
          <w:p w14:paraId="0EF9348B">
            <w:pPr>
              <w:spacing w:line="260" w:lineRule="exact"/>
              <w:jc w:val="center"/>
              <w:rPr>
                <w:rFonts w:ascii="仿宋_GB2312" w:hAnsi="仿宋"/>
                <w:color w:val="auto"/>
                <w:sz w:val="24"/>
                <w:szCs w:val="24"/>
              </w:rPr>
            </w:pPr>
            <w:r>
              <w:rPr>
                <w:rFonts w:hint="eastAsia" w:ascii="仿宋_GB2312" w:hAnsi="仿宋_GB2312" w:eastAsia="仿宋_GB2312" w:cs="仿宋_GB2312"/>
                <w:color w:val="auto"/>
                <w:sz w:val="24"/>
                <w:szCs w:val="24"/>
              </w:rPr>
              <w:t>消息</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14:paraId="595770B0">
            <w:pPr>
              <w:spacing w:line="320" w:lineRule="exact"/>
              <w:jc w:val="center"/>
              <w:rPr>
                <w:rFonts w:ascii="华文中宋" w:hAnsi="华文中宋" w:eastAsia="华文中宋"/>
                <w:color w:val="auto"/>
                <w:sz w:val="28"/>
              </w:rPr>
            </w:pPr>
          </w:p>
        </w:tc>
        <w:tc>
          <w:tcPr>
            <w:tcW w:w="4679" w:type="dxa"/>
            <w:gridSpan w:val="7"/>
            <w:vMerge w:val="continue"/>
            <w:tcBorders>
              <w:bottom w:val="single" w:color="auto" w:sz="4" w:space="0"/>
            </w:tcBorders>
            <w:vAlign w:val="center"/>
          </w:tcPr>
          <w:p w14:paraId="0A8AF4DF">
            <w:pPr>
              <w:spacing w:line="380" w:lineRule="exact"/>
              <w:ind w:firstLine="560"/>
              <w:jc w:val="center"/>
              <w:rPr>
                <w:rFonts w:ascii="华文中宋" w:hAnsi="华文中宋" w:eastAsia="华文中宋"/>
                <w:color w:val="auto"/>
                <w:sz w:val="21"/>
                <w:szCs w:val="21"/>
              </w:rPr>
            </w:pPr>
          </w:p>
        </w:tc>
        <w:tc>
          <w:tcPr>
            <w:tcW w:w="826" w:type="dxa"/>
            <w:tcBorders>
              <w:bottom w:val="single" w:color="auto" w:sz="4" w:space="0"/>
            </w:tcBorders>
            <w:vAlign w:val="center"/>
          </w:tcPr>
          <w:p w14:paraId="0FE0B5D4">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语种</w:t>
            </w:r>
          </w:p>
        </w:tc>
        <w:tc>
          <w:tcPr>
            <w:tcW w:w="3274" w:type="dxa"/>
            <w:gridSpan w:val="3"/>
            <w:tcBorders>
              <w:bottom w:val="single" w:color="auto" w:sz="4" w:space="0"/>
            </w:tcBorders>
            <w:vAlign w:val="center"/>
          </w:tcPr>
          <w:p w14:paraId="3AAC3CF0">
            <w:pPr>
              <w:spacing w:line="2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中文</w:t>
            </w: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39E259F9">
            <w:pPr>
              <w:spacing w:line="320" w:lineRule="exact"/>
              <w:jc w:val="center"/>
              <w:rPr>
                <w:rFonts w:ascii="华文中宋" w:hAnsi="华文中宋" w:eastAsia="华文中宋"/>
                <w:color w:val="auto"/>
                <w:spacing w:val="-12"/>
                <w:sz w:val="28"/>
              </w:rPr>
            </w:pPr>
            <w:r>
              <w:rPr>
                <w:rFonts w:hint="eastAsia" w:ascii="华文中宋" w:hAnsi="华文中宋" w:eastAsia="华文中宋"/>
                <w:color w:val="auto"/>
                <w:spacing w:val="-12"/>
                <w:sz w:val="28"/>
              </w:rPr>
              <w:t>作者</w:t>
            </w:r>
          </w:p>
          <w:p w14:paraId="56221385">
            <w:pPr>
              <w:spacing w:line="320" w:lineRule="exact"/>
              <w:jc w:val="center"/>
              <w:rPr>
                <w:rFonts w:ascii="华文中宋" w:hAnsi="华文中宋" w:eastAsia="华文中宋"/>
                <w:color w:val="auto"/>
                <w:sz w:val="28"/>
              </w:rPr>
            </w:pPr>
            <w:r>
              <w:rPr>
                <w:rFonts w:hint="eastAsia" w:ascii="华文中宋" w:hAnsi="华文中宋" w:eastAsia="华文中宋"/>
                <w:color w:val="auto"/>
                <w:spacing w:val="-12"/>
                <w:sz w:val="16"/>
                <w:szCs w:val="16"/>
              </w:rPr>
              <w:t>（主创人员）</w:t>
            </w:r>
          </w:p>
        </w:tc>
        <w:tc>
          <w:tcPr>
            <w:tcW w:w="4679" w:type="dxa"/>
            <w:gridSpan w:val="7"/>
            <w:tcBorders>
              <w:bottom w:val="single" w:color="auto" w:sz="4" w:space="0"/>
            </w:tcBorders>
            <w:vAlign w:val="center"/>
          </w:tcPr>
          <w:p w14:paraId="7453BB5E">
            <w:pPr>
              <w:spacing w:line="240" w:lineRule="exact"/>
              <w:jc w:val="center"/>
              <w:rPr>
                <w:rFonts w:ascii="华文中宋" w:hAnsi="华文中宋" w:eastAsia="华文中宋"/>
                <w:color w:val="auto"/>
                <w:sz w:val="21"/>
                <w:szCs w:val="21"/>
              </w:rPr>
            </w:pPr>
            <w:r>
              <w:rPr>
                <w:rFonts w:hint="eastAsia" w:ascii="仿宋_GB2312" w:hAnsi="仿宋_GB2312" w:eastAsia="仿宋_GB2312" w:cs="仿宋_GB2312"/>
                <w:color w:val="auto"/>
                <w:sz w:val="24"/>
              </w:rPr>
              <w:t>朱艳霞  李彬</w:t>
            </w:r>
            <w:bookmarkStart w:id="0" w:name="_GoBack"/>
            <w:bookmarkEnd w:id="0"/>
          </w:p>
        </w:tc>
        <w:tc>
          <w:tcPr>
            <w:tcW w:w="826" w:type="dxa"/>
            <w:tcBorders>
              <w:bottom w:val="single" w:color="auto" w:sz="4" w:space="0"/>
            </w:tcBorders>
            <w:vAlign w:val="center"/>
          </w:tcPr>
          <w:p w14:paraId="4B47EE1F">
            <w:pPr>
              <w:spacing w:line="380" w:lineRule="exact"/>
              <w:jc w:val="center"/>
              <w:rPr>
                <w:rFonts w:ascii="华文中宋" w:hAnsi="华文中宋" w:eastAsia="华文中宋"/>
                <w:color w:val="auto"/>
                <w:sz w:val="28"/>
              </w:rPr>
            </w:pPr>
            <w:r>
              <w:rPr>
                <w:rFonts w:hint="eastAsia" w:ascii="华文中宋" w:hAnsi="华文中宋" w:eastAsia="华文中宋"/>
                <w:color w:val="auto"/>
                <w:sz w:val="28"/>
              </w:rPr>
              <w:t>编辑</w:t>
            </w:r>
          </w:p>
        </w:tc>
        <w:tc>
          <w:tcPr>
            <w:tcW w:w="3274" w:type="dxa"/>
            <w:gridSpan w:val="3"/>
            <w:tcBorders>
              <w:bottom w:val="single" w:color="auto" w:sz="4" w:space="0"/>
            </w:tcBorders>
            <w:vAlign w:val="center"/>
          </w:tcPr>
          <w:p w14:paraId="21870789">
            <w:pPr>
              <w:spacing w:line="24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李中</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1D26F75B">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原创</w:t>
            </w:r>
          </w:p>
          <w:p w14:paraId="0880A54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单位</w:t>
            </w:r>
          </w:p>
        </w:tc>
        <w:tc>
          <w:tcPr>
            <w:tcW w:w="3686" w:type="dxa"/>
            <w:gridSpan w:val="5"/>
            <w:vAlign w:val="center"/>
          </w:tcPr>
          <w:p w14:paraId="4A51632B">
            <w:pPr>
              <w:spacing w:line="260" w:lineRule="exact"/>
              <w:rPr>
                <w:rFonts w:hint="default" w:ascii="仿宋_GB2312" w:hAnsi="仿宋" w:eastAsia="仿宋_GB2312"/>
                <w:color w:val="auto"/>
                <w:szCs w:val="21"/>
                <w:lang w:val="en-US" w:eastAsia="zh-CN"/>
              </w:rPr>
            </w:pP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lang w:val="en-US" w:eastAsia="zh-CN"/>
              </w:rPr>
              <w:t>中国银行保险报</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lang w:val="en-US" w:eastAsia="zh-CN"/>
              </w:rPr>
              <w:t>社有限责任公司</w:t>
            </w:r>
          </w:p>
        </w:tc>
        <w:tc>
          <w:tcPr>
            <w:tcW w:w="1819" w:type="dxa"/>
            <w:gridSpan w:val="3"/>
            <w:vAlign w:val="center"/>
          </w:tcPr>
          <w:p w14:paraId="1916C51B">
            <w:pPr>
              <w:spacing w:line="260" w:lineRule="exact"/>
              <w:rPr>
                <w:rFonts w:ascii="华文中宋" w:hAnsi="华文中宋" w:eastAsia="华文中宋"/>
                <w:color w:val="auto"/>
                <w:sz w:val="24"/>
                <w:szCs w:val="36"/>
              </w:rPr>
            </w:pPr>
            <w:r>
              <w:rPr>
                <w:rFonts w:hint="eastAsia" w:ascii="华文中宋" w:hAnsi="华文中宋" w:eastAsia="华文中宋"/>
                <w:color w:val="auto"/>
                <w:sz w:val="24"/>
                <w:szCs w:val="36"/>
              </w:rPr>
              <w:t>发布端/账号/</w:t>
            </w:r>
          </w:p>
          <w:p w14:paraId="7B62230C">
            <w:pPr>
              <w:spacing w:line="260" w:lineRule="exact"/>
              <w:rPr>
                <w:rFonts w:ascii="仿宋_GB2312" w:hAnsi="仿宋"/>
                <w:color w:val="auto"/>
                <w:sz w:val="28"/>
                <w:szCs w:val="40"/>
                <w:highlight w:val="green"/>
              </w:rPr>
            </w:pPr>
            <w:r>
              <w:rPr>
                <w:rFonts w:hint="eastAsia" w:ascii="华文中宋" w:hAnsi="华文中宋" w:eastAsia="华文中宋"/>
                <w:color w:val="auto"/>
                <w:sz w:val="24"/>
                <w:szCs w:val="36"/>
              </w:rPr>
              <w:t>媒体名称</w:t>
            </w:r>
          </w:p>
        </w:tc>
        <w:tc>
          <w:tcPr>
            <w:tcW w:w="3274" w:type="dxa"/>
            <w:gridSpan w:val="3"/>
            <w:vAlign w:val="center"/>
          </w:tcPr>
          <w:p w14:paraId="1B3ABACD">
            <w:pPr>
              <w:spacing w:line="260" w:lineRule="exact"/>
              <w:rPr>
                <w:rFonts w:hint="default" w:ascii="仿宋_GB2312" w:hAnsi="仿宋" w:eastAsia="仿宋_GB2312"/>
                <w:color w:val="auto"/>
                <w:sz w:val="18"/>
                <w:szCs w:val="18"/>
                <w:highlight w:val="green"/>
                <w:lang w:val="en-US" w:eastAsia="zh-CN"/>
              </w:rPr>
            </w:pPr>
            <w:r>
              <w:rPr>
                <w:rFonts w:hint="eastAsia" w:ascii="仿宋_GB2312" w:hAnsi="仿宋_GB2312" w:cs="仿宋_GB2312"/>
                <w:color w:val="auto"/>
                <w:sz w:val="24"/>
                <w:lang w:val="en-US" w:eastAsia="zh-CN"/>
              </w:rPr>
              <w:t>中国银行保险报网、中国银行保险报官微</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14:paraId="04B8C047">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刊播版面</w:t>
            </w:r>
          </w:p>
          <w:p w14:paraId="6F72177F">
            <w:pPr>
              <w:spacing w:line="320" w:lineRule="exact"/>
              <w:jc w:val="center"/>
              <w:rPr>
                <w:rFonts w:ascii="华文中宋" w:hAnsi="华文中宋" w:eastAsia="华文中宋"/>
                <w:color w:val="auto"/>
                <w:sz w:val="28"/>
              </w:rPr>
            </w:pPr>
            <w:r>
              <w:rPr>
                <w:rFonts w:hint="eastAsia" w:ascii="华文中宋" w:hAnsi="华文中宋" w:eastAsia="华文中宋"/>
                <w:color w:val="auto"/>
                <w:spacing w:val="-12"/>
                <w:sz w:val="24"/>
                <w:szCs w:val="21"/>
              </w:rPr>
              <w:t>(</w:t>
            </w:r>
            <w:r>
              <w:rPr>
                <w:rFonts w:hint="eastAsia" w:ascii="华文中宋" w:hAnsi="华文中宋" w:eastAsia="华文中宋"/>
                <w:color w:val="auto"/>
                <w:spacing w:val="-12"/>
                <w:sz w:val="22"/>
                <w:szCs w:val="21"/>
              </w:rPr>
              <w:t>名称和版次)</w:t>
            </w:r>
          </w:p>
        </w:tc>
        <w:tc>
          <w:tcPr>
            <w:tcW w:w="3402" w:type="dxa"/>
            <w:gridSpan w:val="4"/>
            <w:vAlign w:val="center"/>
          </w:tcPr>
          <w:p w14:paraId="06FC5C4D">
            <w:pPr>
              <w:spacing w:line="260" w:lineRule="exact"/>
              <w:jc w:val="center"/>
              <w:rPr>
                <w:rFonts w:ascii="仿宋_GB2312" w:hAnsi="仿宋"/>
                <w:color w:val="auto"/>
                <w:szCs w:val="21"/>
              </w:rPr>
            </w:pPr>
            <w:r>
              <w:rPr>
                <w:rFonts w:hint="eastAsia" w:ascii="仿宋_GB2312" w:hAnsi="仿宋_GB2312" w:eastAsia="仿宋_GB2312" w:cs="仿宋_GB2312"/>
                <w:color w:val="auto"/>
                <w:sz w:val="24"/>
              </w:rPr>
              <w:t>《中国银行保险报》头版</w:t>
            </w:r>
          </w:p>
        </w:tc>
        <w:tc>
          <w:tcPr>
            <w:tcW w:w="993" w:type="dxa"/>
            <w:gridSpan w:val="2"/>
            <w:vAlign w:val="center"/>
          </w:tcPr>
          <w:p w14:paraId="5FF6B33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刊播</w:t>
            </w:r>
          </w:p>
          <w:p w14:paraId="1A6D9E8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日期</w:t>
            </w:r>
          </w:p>
        </w:tc>
        <w:tc>
          <w:tcPr>
            <w:tcW w:w="4100" w:type="dxa"/>
            <w:gridSpan w:val="4"/>
            <w:vAlign w:val="center"/>
          </w:tcPr>
          <w:p w14:paraId="7A66C554">
            <w:pPr>
              <w:spacing w:line="260" w:lineRule="exact"/>
              <w:jc w:val="center"/>
              <w:rPr>
                <w:rFonts w:ascii="仿宋_GB2312" w:hAnsi="仿宋"/>
                <w:color w:val="auto"/>
                <w:szCs w:val="21"/>
              </w:rPr>
            </w:pPr>
            <w:r>
              <w:rPr>
                <w:rFonts w:hint="eastAsia" w:ascii="仿宋_GB2312" w:hAnsi="仿宋_GB2312" w:eastAsia="仿宋_GB2312" w:cs="仿宋_GB2312"/>
                <w:color w:val="auto"/>
                <w:sz w:val="24"/>
              </w:rPr>
              <w:t>2024年3月1日</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14:paraId="2FC99FA4">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新媒体作品</w:t>
            </w:r>
          </w:p>
          <w:p w14:paraId="32F6A552">
            <w:pPr>
              <w:spacing w:line="320" w:lineRule="exact"/>
              <w:jc w:val="center"/>
              <w:rPr>
                <w:rFonts w:ascii="仿宋_GB2312" w:hAnsi="仿宋"/>
                <w:color w:val="auto"/>
                <w:szCs w:val="21"/>
              </w:rPr>
            </w:pPr>
            <w:r>
              <w:rPr>
                <w:rFonts w:hint="eastAsia" w:ascii="华文中宋" w:hAnsi="华文中宋" w:eastAsia="华文中宋"/>
                <w:color w:val="auto"/>
                <w:sz w:val="24"/>
                <w:szCs w:val="21"/>
              </w:rPr>
              <w:t>网址</w:t>
            </w:r>
          </w:p>
        </w:tc>
        <w:tc>
          <w:tcPr>
            <w:tcW w:w="5221" w:type="dxa"/>
            <w:gridSpan w:val="7"/>
            <w:vAlign w:val="center"/>
          </w:tcPr>
          <w:p w14:paraId="78E7ED31">
            <w:pPr>
              <w:spacing w:line="260" w:lineRule="exact"/>
              <w:rPr>
                <w:rFonts w:hint="eastAsia" w:ascii="仿宋" w:hAnsi="仿宋" w:eastAsia="仿宋" w:cs="仿宋"/>
                <w:color w:val="auto"/>
                <w:sz w:val="18"/>
                <w:szCs w:val="18"/>
              </w:rPr>
            </w:pPr>
            <w:r>
              <w:rPr>
                <w:rFonts w:hint="eastAsia" w:ascii="仿宋" w:hAnsi="仿宋" w:eastAsia="仿宋" w:cs="仿宋"/>
                <w:color w:val="auto"/>
                <w:sz w:val="18"/>
                <w:szCs w:val="18"/>
              </w:rPr>
              <w:fldChar w:fldCharType="begin"/>
            </w:r>
            <w:r>
              <w:rPr>
                <w:rFonts w:hint="eastAsia" w:ascii="仿宋" w:hAnsi="仿宋" w:eastAsia="仿宋" w:cs="仿宋"/>
                <w:color w:val="auto"/>
                <w:sz w:val="18"/>
                <w:szCs w:val="18"/>
              </w:rPr>
              <w:instrText xml:space="preserve"> HYPERLINK "http://www.cbimc.cn/content/2024-03/01/content_509277.html" </w:instrText>
            </w:r>
            <w:r>
              <w:rPr>
                <w:rFonts w:hint="eastAsia" w:ascii="仿宋" w:hAnsi="仿宋" w:eastAsia="仿宋" w:cs="仿宋"/>
                <w:color w:val="auto"/>
                <w:sz w:val="18"/>
                <w:szCs w:val="18"/>
              </w:rPr>
              <w:fldChar w:fldCharType="separate"/>
            </w:r>
            <w:r>
              <w:rPr>
                <w:rStyle w:val="14"/>
                <w:rFonts w:hint="eastAsia" w:ascii="仿宋" w:hAnsi="仿宋" w:eastAsia="仿宋" w:cs="仿宋"/>
                <w:color w:val="auto"/>
                <w:sz w:val="18"/>
                <w:szCs w:val="18"/>
              </w:rPr>
              <w:t>http://www.cbimc.cn/content/2024-03/01/content_509277.html</w:t>
            </w:r>
            <w:r>
              <w:rPr>
                <w:rFonts w:hint="eastAsia" w:ascii="仿宋" w:hAnsi="仿宋" w:eastAsia="仿宋" w:cs="仿宋"/>
                <w:color w:val="auto"/>
                <w:sz w:val="18"/>
                <w:szCs w:val="18"/>
              </w:rPr>
              <w:fldChar w:fldCharType="end"/>
            </w:r>
          </w:p>
          <w:p w14:paraId="6F66D522">
            <w:pPr>
              <w:spacing w:line="260" w:lineRule="exact"/>
              <w:rPr>
                <w:rFonts w:hint="eastAsia" w:ascii="仿宋" w:hAnsi="仿宋" w:eastAsia="仿宋" w:cs="仿宋"/>
                <w:color w:val="auto"/>
                <w:sz w:val="21"/>
                <w:szCs w:val="21"/>
              </w:rPr>
            </w:pPr>
            <w:r>
              <w:rPr>
                <w:rFonts w:hint="eastAsia" w:ascii="仿宋" w:hAnsi="仿宋" w:eastAsia="仿宋" w:cs="仿宋"/>
                <w:color w:val="auto"/>
                <w:sz w:val="18"/>
                <w:szCs w:val="18"/>
              </w:rPr>
              <w:t xml:space="preserve">https://mp.weixin.qq.com/s/n1HvRwMvEZNYyt8Y4PgQ_A </w:t>
            </w:r>
            <w:r>
              <w:rPr>
                <w:rFonts w:hint="eastAsia" w:ascii="仿宋" w:hAnsi="仿宋" w:eastAsia="仿宋"/>
                <w:color w:val="auto"/>
                <w:sz w:val="18"/>
                <w:szCs w:val="18"/>
              </w:rPr>
              <w:t xml:space="preserve"> </w:t>
            </w:r>
          </w:p>
        </w:tc>
        <w:tc>
          <w:tcPr>
            <w:tcW w:w="1725" w:type="dxa"/>
            <w:gridSpan w:val="2"/>
            <w:vAlign w:val="center"/>
          </w:tcPr>
          <w:p w14:paraId="79A0CB2B">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是否为</w:t>
            </w:r>
          </w:p>
          <w:p w14:paraId="748372CC">
            <w:pPr>
              <w:spacing w:line="320" w:lineRule="exact"/>
              <w:jc w:val="center"/>
              <w:rPr>
                <w:rFonts w:ascii="华文中宋" w:hAnsi="华文中宋" w:eastAsia="华文中宋"/>
                <w:color w:val="auto"/>
                <w:sz w:val="24"/>
                <w:szCs w:val="21"/>
              </w:rPr>
            </w:pPr>
            <w:r>
              <w:rPr>
                <w:rFonts w:hint="eastAsia" w:ascii="华文中宋" w:hAnsi="华文中宋" w:eastAsia="华文中宋"/>
                <w:color w:val="auto"/>
                <w:sz w:val="24"/>
                <w:szCs w:val="21"/>
              </w:rPr>
              <w:t>“三好作品”</w:t>
            </w:r>
          </w:p>
        </w:tc>
        <w:tc>
          <w:tcPr>
            <w:tcW w:w="1549" w:type="dxa"/>
            <w:vAlign w:val="center"/>
          </w:tcPr>
          <w:p w14:paraId="3B30F695">
            <w:pPr>
              <w:spacing w:line="260" w:lineRule="exact"/>
              <w:jc w:val="center"/>
              <w:rPr>
                <w:rFonts w:hint="eastAsia" w:ascii="华文中宋" w:hAnsi="华文中宋" w:eastAsia="华文中宋"/>
                <w:color w:val="auto"/>
                <w:sz w:val="28"/>
                <w:lang w:val="en-US" w:eastAsia="zh-CN"/>
              </w:rPr>
            </w:pPr>
            <w:r>
              <w:rPr>
                <w:rFonts w:hint="eastAsia" w:ascii="仿宋_GB2312" w:hAnsi="仿宋_GB2312" w:eastAsia="仿宋_GB2312" w:cs="仿宋_GB2312"/>
                <w:color w:val="auto"/>
                <w:sz w:val="24"/>
                <w:lang w:val="en-US" w:eastAsia="zh-CN"/>
              </w:rPr>
              <w:t>否</w:t>
            </w: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1134" w:type="dxa"/>
            <w:vAlign w:val="center"/>
          </w:tcPr>
          <w:p w14:paraId="586BBE2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p w14:paraId="3869C97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采作</w:t>
            </w:r>
          </w:p>
          <w:p w14:paraId="4D61922C">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编品</w:t>
            </w:r>
          </w:p>
          <w:p w14:paraId="33317C9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过简</w:t>
            </w:r>
          </w:p>
          <w:p w14:paraId="0C84DE0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程介</w:t>
            </w:r>
          </w:p>
          <w:p w14:paraId="6046AF72">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tc>
        <w:tc>
          <w:tcPr>
            <w:tcW w:w="8779" w:type="dxa"/>
            <w:gridSpan w:val="11"/>
            <w:vAlign w:val="center"/>
          </w:tcPr>
          <w:p w14:paraId="2F090FD1">
            <w:pPr>
              <w:ind w:firstLine="480" w:firstLineChars="200"/>
              <w:rPr>
                <w:rFonts w:ascii="仿宋" w:hAnsi="仿宋" w:eastAsia="仿宋"/>
                <w:color w:val="auto"/>
                <w:w w:val="95"/>
                <w:szCs w:val="21"/>
              </w:rPr>
            </w:pPr>
            <w:r>
              <w:rPr>
                <w:rFonts w:hint="eastAsia" w:ascii="仿宋" w:hAnsi="仿宋" w:eastAsia="仿宋" w:cs="仿宋"/>
                <w:color w:val="auto"/>
                <w:sz w:val="24"/>
                <w:szCs w:val="22"/>
                <w:lang w:val="en-US" w:eastAsia="zh-CN"/>
              </w:rPr>
              <w:t>2023年11月10日，</w:t>
            </w:r>
            <w:r>
              <w:rPr>
                <w:rFonts w:hint="eastAsia" w:ascii="仿宋" w:hAnsi="仿宋" w:eastAsia="仿宋" w:cs="仿宋"/>
                <w:color w:val="auto"/>
                <w:sz w:val="24"/>
                <w:szCs w:val="22"/>
              </w:rPr>
              <w:t>习近平总书记在北京、河北考察灾后恢复重建工作时强调，再接再厉抓好灾后恢复重建。中央金融工作会议指出，要发挥保险业的经济减震器和社会稳定器功能。全国首单综合巨灾保险落地河北是贯彻落实习近平总书记重要讲话精神和中央金融工作会议精神的务实举措。记者采访了习近平总书记考察过的河北省涿州市刁窝镇万全庄村负责人</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lang w:val="en-US" w:eastAsia="zh-CN"/>
              </w:rPr>
              <w:t>金融监管总局</w:t>
            </w:r>
            <w:r>
              <w:rPr>
                <w:rFonts w:hint="eastAsia" w:ascii="仿宋" w:hAnsi="仿宋" w:eastAsia="仿宋" w:cs="仿宋"/>
                <w:color w:val="auto"/>
                <w:sz w:val="24"/>
                <w:szCs w:val="22"/>
              </w:rPr>
              <w:t>财险司负责人，河北省保险行业协会</w:t>
            </w:r>
            <w:r>
              <w:rPr>
                <w:rFonts w:hint="eastAsia" w:ascii="仿宋" w:hAnsi="仿宋" w:eastAsia="仿宋" w:cs="仿宋"/>
                <w:color w:val="auto"/>
                <w:sz w:val="24"/>
                <w:szCs w:val="22"/>
                <w:lang w:val="en-US" w:eastAsia="zh-CN"/>
              </w:rPr>
              <w:t>负责人</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rPr>
              <w:t>人保财险总公司、河北省分公司的相关</w:t>
            </w:r>
            <w:r>
              <w:rPr>
                <w:rFonts w:hint="eastAsia" w:ascii="仿宋" w:hAnsi="仿宋" w:eastAsia="仿宋" w:cs="仿宋"/>
                <w:color w:val="auto"/>
                <w:sz w:val="24"/>
                <w:szCs w:val="22"/>
                <w:lang w:val="en-US" w:eastAsia="zh-CN"/>
              </w:rPr>
              <w:t>人员</w:t>
            </w:r>
            <w:r>
              <w:rPr>
                <w:rFonts w:hint="eastAsia" w:ascii="仿宋" w:hAnsi="仿宋" w:eastAsia="仿宋" w:cs="仿宋"/>
                <w:color w:val="auto"/>
                <w:sz w:val="24"/>
                <w:szCs w:val="22"/>
              </w:rPr>
              <w:t>，以及专家学者</w:t>
            </w:r>
            <w:r>
              <w:rPr>
                <w:rFonts w:hint="eastAsia" w:ascii="仿宋" w:hAnsi="仿宋" w:eastAsia="仿宋" w:cs="仿宋"/>
                <w:color w:val="auto"/>
                <w:sz w:val="24"/>
                <w:szCs w:val="22"/>
                <w:lang w:val="en-US" w:eastAsia="zh-CN"/>
              </w:rPr>
              <w:t>等</w:t>
            </w:r>
            <w:r>
              <w:rPr>
                <w:rFonts w:hint="eastAsia" w:ascii="仿宋" w:hAnsi="仿宋" w:eastAsia="仿宋" w:cs="仿宋"/>
                <w:color w:val="auto"/>
                <w:sz w:val="24"/>
                <w:szCs w:val="22"/>
              </w:rPr>
              <w:t>十多个单位的采访对象。</w:t>
            </w:r>
            <w:r>
              <w:rPr>
                <w:rFonts w:hint="eastAsia" w:ascii="仿宋" w:hAnsi="仿宋" w:eastAsia="仿宋" w:cs="仿宋"/>
                <w:color w:val="auto"/>
                <w:sz w:val="24"/>
                <w:szCs w:val="22"/>
                <w:lang w:val="en-US" w:eastAsia="zh-CN"/>
              </w:rPr>
              <w:t>记者</w:t>
            </w:r>
            <w:r>
              <w:rPr>
                <w:rFonts w:hint="eastAsia" w:ascii="仿宋" w:hAnsi="仿宋" w:eastAsia="仿宋" w:cs="仿宋"/>
                <w:color w:val="auto"/>
                <w:sz w:val="24"/>
                <w:szCs w:val="22"/>
              </w:rPr>
              <w:t>遴选有代表</w:t>
            </w:r>
            <w:r>
              <w:rPr>
                <w:rFonts w:hint="eastAsia" w:ascii="仿宋" w:hAnsi="仿宋" w:eastAsia="仿宋" w:cs="仿宋"/>
                <w:color w:val="auto"/>
                <w:sz w:val="24"/>
                <w:szCs w:val="22"/>
                <w:lang w:val="en-US" w:eastAsia="zh-CN"/>
              </w:rPr>
              <w:t>性</w:t>
            </w:r>
            <w:r>
              <w:rPr>
                <w:rFonts w:hint="eastAsia" w:ascii="仿宋" w:hAnsi="仿宋" w:eastAsia="仿宋" w:cs="仿宋"/>
                <w:color w:val="auto"/>
                <w:sz w:val="24"/>
                <w:szCs w:val="22"/>
              </w:rPr>
              <w:t>的采访素材，重点对综合性巨灾保险的特点及</w:t>
            </w:r>
            <w:r>
              <w:rPr>
                <w:rFonts w:hint="eastAsia" w:ascii="仿宋" w:hAnsi="仿宋" w:eastAsia="仿宋" w:cs="仿宋"/>
                <w:color w:val="auto"/>
                <w:sz w:val="24"/>
                <w:szCs w:val="22"/>
                <w:lang w:val="en-US" w:eastAsia="zh-CN"/>
              </w:rPr>
              <w:t>其</w:t>
            </w:r>
            <w:r>
              <w:rPr>
                <w:rFonts w:hint="eastAsia" w:ascii="仿宋" w:hAnsi="仿宋" w:eastAsia="仿宋" w:cs="仿宋"/>
                <w:color w:val="auto"/>
                <w:sz w:val="24"/>
                <w:szCs w:val="22"/>
              </w:rPr>
              <w:t>意义和价值</w:t>
            </w:r>
            <w:r>
              <w:rPr>
                <w:rFonts w:hint="eastAsia" w:ascii="仿宋" w:hAnsi="仿宋" w:eastAsia="仿宋" w:cs="仿宋"/>
                <w:color w:val="auto"/>
                <w:sz w:val="24"/>
                <w:szCs w:val="22"/>
                <w:lang w:val="en-US" w:eastAsia="zh-CN"/>
              </w:rPr>
              <w:t>突出</w:t>
            </w:r>
            <w:r>
              <w:rPr>
                <w:rFonts w:hint="eastAsia" w:ascii="仿宋" w:hAnsi="仿宋" w:eastAsia="仿宋" w:cs="仿宋"/>
                <w:color w:val="auto"/>
                <w:sz w:val="24"/>
                <w:szCs w:val="22"/>
              </w:rPr>
              <w:t>呈现</w:t>
            </w:r>
            <w:r>
              <w:rPr>
                <w:rFonts w:hint="eastAsia" w:ascii="仿宋" w:hAnsi="仿宋" w:eastAsia="仿宋" w:cs="仿宋"/>
                <w:color w:val="auto"/>
                <w:sz w:val="24"/>
                <w:szCs w:val="22"/>
                <w:lang w:eastAsia="zh-CN"/>
              </w:rPr>
              <w:t>。</w:t>
            </w:r>
            <w:r>
              <w:rPr>
                <w:rFonts w:hint="eastAsia" w:ascii="仿宋" w:hAnsi="仿宋" w:eastAsia="仿宋" w:cs="仿宋"/>
                <w:color w:val="auto"/>
                <w:sz w:val="24"/>
                <w:szCs w:val="22"/>
                <w:lang w:val="en-US" w:eastAsia="zh-CN"/>
              </w:rPr>
              <w:t>稿件</w:t>
            </w:r>
            <w:r>
              <w:rPr>
                <w:rFonts w:hint="eastAsia" w:ascii="仿宋" w:hAnsi="仿宋" w:eastAsia="仿宋" w:cs="仿宋"/>
                <w:color w:val="auto"/>
                <w:sz w:val="24"/>
                <w:szCs w:val="22"/>
              </w:rPr>
              <w:t>历经十余次修改，成文不足千字，并在报纸头版及官微发布。</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36331F4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社</w:t>
            </w:r>
          </w:p>
          <w:p w14:paraId="374ABD79">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会</w:t>
            </w:r>
          </w:p>
          <w:p w14:paraId="10787C4D">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效</w:t>
            </w:r>
          </w:p>
          <w:p w14:paraId="76595436">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果</w:t>
            </w:r>
          </w:p>
        </w:tc>
        <w:tc>
          <w:tcPr>
            <w:tcW w:w="8779" w:type="dxa"/>
            <w:gridSpan w:val="11"/>
            <w:vAlign w:val="center"/>
          </w:tcPr>
          <w:p w14:paraId="4CA01F06">
            <w:pPr>
              <w:ind w:firstLine="480" w:firstLineChars="200"/>
              <w:rPr>
                <w:rFonts w:ascii="仿宋" w:hAnsi="仿宋" w:eastAsia="仿宋" w:cs="仿宋"/>
                <w:color w:val="auto"/>
                <w:sz w:val="24"/>
                <w:szCs w:val="18"/>
              </w:rPr>
            </w:pPr>
            <w:r>
              <w:rPr>
                <w:rFonts w:hint="eastAsia" w:ascii="仿宋" w:hAnsi="仿宋" w:eastAsia="仿宋" w:cs="仿宋"/>
                <w:color w:val="auto"/>
                <w:sz w:val="24"/>
              </w:rPr>
              <w:t>稿件发表后，受到各方高度关注和好评。仅在微信端，就获得4.3万+阅读量，983条转发。业内人士在朋友圈纷纷转发，新浪、搜狐、金融界、今日头条等多家媒体转发，</w:t>
            </w:r>
            <w:r>
              <w:rPr>
                <w:rFonts w:hint="eastAsia" w:ascii="仿宋" w:hAnsi="仿宋" w:eastAsia="仿宋" w:cs="仿宋"/>
                <w:color w:val="auto"/>
                <w:sz w:val="24"/>
                <w:lang w:val="en-US" w:eastAsia="zh-CN"/>
              </w:rPr>
              <w:t>金融监管总局</w:t>
            </w:r>
            <w:r>
              <w:rPr>
                <w:rFonts w:hint="eastAsia" w:ascii="仿宋" w:hAnsi="仿宋" w:eastAsia="仿宋" w:cs="仿宋"/>
                <w:color w:val="auto"/>
                <w:sz w:val="24"/>
              </w:rPr>
              <w:t>、专家学者、保险机构高管等均给予了高度评价，认为采访扎实，写作功底深厚。稿件发布三周后，</w:t>
            </w:r>
            <w:r>
              <w:rPr>
                <w:rFonts w:hint="eastAsia" w:ascii="仿宋" w:hAnsi="仿宋" w:eastAsia="仿宋" w:cs="仿宋"/>
                <w:color w:val="auto"/>
                <w:sz w:val="24"/>
                <w:lang w:val="en-US" w:eastAsia="zh-CN"/>
              </w:rPr>
              <w:t>金融监管总局</w:t>
            </w:r>
            <w:r>
              <w:rPr>
                <w:rFonts w:hint="eastAsia" w:ascii="仿宋" w:hAnsi="仿宋" w:eastAsia="仿宋" w:cs="仿宋"/>
                <w:color w:val="auto"/>
                <w:sz w:val="24"/>
              </w:rPr>
              <w:t>、财政部联合印发《关于扩大城乡居民住宅巨灾保险保障范围 进一步完善巨灾保险制度的通知》。</w:t>
            </w: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trPr>
        <w:tc>
          <w:tcPr>
            <w:tcW w:w="1134" w:type="dxa"/>
            <w:vMerge w:val="restart"/>
            <w:vAlign w:val="center"/>
          </w:tcPr>
          <w:p w14:paraId="7BFC70BA">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传</w:t>
            </w:r>
          </w:p>
          <w:p w14:paraId="0F6B8EA2">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播</w:t>
            </w:r>
          </w:p>
          <w:p w14:paraId="1A867DFC">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数</w:t>
            </w:r>
          </w:p>
          <w:p w14:paraId="54755600">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据</w:t>
            </w:r>
          </w:p>
        </w:tc>
        <w:tc>
          <w:tcPr>
            <w:tcW w:w="1417" w:type="dxa"/>
            <w:gridSpan w:val="2"/>
            <w:vMerge w:val="restart"/>
            <w:vAlign w:val="center"/>
          </w:tcPr>
          <w:p w14:paraId="749D721D">
            <w:pPr>
              <w:jc w:val="center"/>
              <w:rPr>
                <w:rFonts w:ascii="仿宋" w:hAnsi="仿宋" w:eastAsia="仿宋" w:cs="仿宋"/>
                <w:color w:val="auto"/>
                <w:spacing w:val="-10"/>
                <w:sz w:val="24"/>
                <w:szCs w:val="18"/>
              </w:rPr>
            </w:pPr>
            <w:r>
              <w:rPr>
                <w:rFonts w:hint="eastAsia" w:ascii="仿宋" w:hAnsi="仿宋" w:eastAsia="仿宋" w:cs="仿宋"/>
                <w:color w:val="auto"/>
                <w:spacing w:val="-10"/>
                <w:sz w:val="24"/>
                <w:szCs w:val="18"/>
              </w:rPr>
              <w:t>新媒体传播</w:t>
            </w:r>
          </w:p>
          <w:p w14:paraId="436EEDCF">
            <w:pPr>
              <w:jc w:val="center"/>
              <w:rPr>
                <w:rFonts w:ascii="仿宋" w:hAnsi="仿宋" w:eastAsia="仿宋" w:cs="仿宋"/>
                <w:color w:val="auto"/>
                <w:sz w:val="24"/>
                <w:szCs w:val="18"/>
              </w:rPr>
            </w:pPr>
            <w:r>
              <w:rPr>
                <w:rFonts w:hint="eastAsia" w:ascii="仿宋" w:hAnsi="仿宋" w:eastAsia="仿宋" w:cs="仿宋"/>
                <w:color w:val="auto"/>
                <w:sz w:val="24"/>
                <w:szCs w:val="18"/>
              </w:rPr>
              <w:t>平台网址</w:t>
            </w:r>
          </w:p>
        </w:tc>
        <w:tc>
          <w:tcPr>
            <w:tcW w:w="347" w:type="dxa"/>
            <w:vAlign w:val="center"/>
          </w:tcPr>
          <w:p w14:paraId="3539CF3E">
            <w:pPr>
              <w:rPr>
                <w:rFonts w:ascii="仿宋" w:hAnsi="仿宋" w:eastAsia="仿宋" w:cs="仿宋"/>
                <w:color w:val="auto"/>
                <w:sz w:val="24"/>
                <w:szCs w:val="18"/>
              </w:rPr>
            </w:pPr>
            <w:r>
              <w:rPr>
                <w:rFonts w:hint="eastAsia" w:ascii="仿宋" w:hAnsi="仿宋" w:eastAsia="仿宋" w:cs="仿宋"/>
                <w:color w:val="auto"/>
                <w:sz w:val="24"/>
                <w:szCs w:val="18"/>
              </w:rPr>
              <w:t>1</w:t>
            </w:r>
          </w:p>
        </w:tc>
        <w:tc>
          <w:tcPr>
            <w:tcW w:w="7015" w:type="dxa"/>
            <w:gridSpan w:val="8"/>
            <w:vAlign w:val="center"/>
          </w:tcPr>
          <w:p w14:paraId="50F1121C">
            <w:pPr>
              <w:rPr>
                <w:rFonts w:ascii="仿宋" w:hAnsi="仿宋" w:eastAsia="仿宋"/>
                <w:color w:val="auto"/>
                <w:szCs w:val="21"/>
              </w:rPr>
            </w:pPr>
            <w:r>
              <w:rPr>
                <w:rFonts w:hint="eastAsia" w:ascii="仿宋" w:hAnsi="仿宋" w:eastAsia="仿宋" w:cs="仿宋"/>
                <w:color w:val="auto"/>
                <w:sz w:val="21"/>
                <w:szCs w:val="21"/>
              </w:rPr>
              <w:t>http://www.cbimc.cn/content/2024-03/01/content_509277.html</w:t>
            </w: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14:paraId="5A91F7F4">
            <w:pPr>
              <w:spacing w:line="320" w:lineRule="exact"/>
              <w:jc w:val="center"/>
              <w:rPr>
                <w:rFonts w:ascii="华文中宋" w:hAnsi="华文中宋" w:eastAsia="华文中宋"/>
                <w:color w:val="auto"/>
                <w:sz w:val="28"/>
              </w:rPr>
            </w:pPr>
          </w:p>
        </w:tc>
        <w:tc>
          <w:tcPr>
            <w:tcW w:w="1417" w:type="dxa"/>
            <w:gridSpan w:val="2"/>
            <w:vMerge w:val="continue"/>
            <w:vAlign w:val="center"/>
          </w:tcPr>
          <w:p w14:paraId="7F65F5D1">
            <w:pPr>
              <w:rPr>
                <w:rFonts w:ascii="仿宋" w:hAnsi="仿宋" w:eastAsia="仿宋" w:cs="仿宋"/>
                <w:color w:val="auto"/>
                <w:sz w:val="24"/>
                <w:szCs w:val="18"/>
              </w:rPr>
            </w:pPr>
          </w:p>
        </w:tc>
        <w:tc>
          <w:tcPr>
            <w:tcW w:w="347" w:type="dxa"/>
            <w:vAlign w:val="center"/>
          </w:tcPr>
          <w:p w14:paraId="2CE2372A">
            <w:pPr>
              <w:rPr>
                <w:rFonts w:ascii="仿宋" w:hAnsi="仿宋" w:eastAsia="仿宋" w:cs="仿宋"/>
                <w:color w:val="auto"/>
                <w:sz w:val="24"/>
                <w:szCs w:val="18"/>
              </w:rPr>
            </w:pPr>
            <w:r>
              <w:rPr>
                <w:rFonts w:hint="eastAsia" w:ascii="仿宋" w:hAnsi="仿宋" w:eastAsia="仿宋" w:cs="仿宋"/>
                <w:color w:val="auto"/>
                <w:sz w:val="24"/>
                <w:szCs w:val="18"/>
              </w:rPr>
              <w:t>2</w:t>
            </w:r>
          </w:p>
        </w:tc>
        <w:tc>
          <w:tcPr>
            <w:tcW w:w="7015" w:type="dxa"/>
            <w:gridSpan w:val="8"/>
            <w:vAlign w:val="center"/>
          </w:tcPr>
          <w:p w14:paraId="7D6B12D5">
            <w:pPr>
              <w:rPr>
                <w:rFonts w:ascii="仿宋" w:hAnsi="仿宋" w:eastAsia="仿宋"/>
                <w:color w:val="auto"/>
                <w:szCs w:val="21"/>
              </w:rPr>
            </w:pPr>
            <w:r>
              <w:rPr>
                <w:rFonts w:hint="eastAsia" w:ascii="仿宋" w:hAnsi="仿宋" w:eastAsia="仿宋" w:cs="仿宋"/>
                <w:color w:val="auto"/>
                <w:sz w:val="21"/>
                <w:szCs w:val="21"/>
              </w:rPr>
              <w:t xml:space="preserve">https://mp.weixin.qq.com/s/n1HvRwMvEZNYyt8Y4PgQ_A </w:t>
            </w:r>
            <w:r>
              <w:rPr>
                <w:rFonts w:hint="eastAsia" w:ascii="仿宋" w:hAnsi="仿宋" w:eastAsia="仿宋"/>
                <w:color w:val="auto"/>
                <w:szCs w:val="21"/>
              </w:rPr>
              <w:t xml:space="preserve">  </w:t>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14:paraId="1DF81367">
            <w:pPr>
              <w:spacing w:line="320" w:lineRule="exact"/>
              <w:jc w:val="center"/>
              <w:rPr>
                <w:rFonts w:ascii="华文中宋" w:hAnsi="华文中宋" w:eastAsia="华文中宋"/>
                <w:color w:val="auto"/>
                <w:sz w:val="28"/>
              </w:rPr>
            </w:pPr>
          </w:p>
        </w:tc>
        <w:tc>
          <w:tcPr>
            <w:tcW w:w="1417" w:type="dxa"/>
            <w:gridSpan w:val="2"/>
            <w:vMerge w:val="continue"/>
            <w:vAlign w:val="center"/>
          </w:tcPr>
          <w:p w14:paraId="4B1ADD58">
            <w:pPr>
              <w:rPr>
                <w:rFonts w:ascii="仿宋" w:hAnsi="仿宋" w:eastAsia="仿宋" w:cs="仿宋"/>
                <w:color w:val="auto"/>
                <w:sz w:val="24"/>
                <w:szCs w:val="18"/>
              </w:rPr>
            </w:pPr>
          </w:p>
        </w:tc>
        <w:tc>
          <w:tcPr>
            <w:tcW w:w="347" w:type="dxa"/>
            <w:vAlign w:val="center"/>
          </w:tcPr>
          <w:p w14:paraId="510D1847">
            <w:pPr>
              <w:rPr>
                <w:rFonts w:ascii="仿宋" w:hAnsi="仿宋" w:eastAsia="仿宋" w:cs="仿宋"/>
                <w:color w:val="auto"/>
                <w:sz w:val="24"/>
                <w:szCs w:val="18"/>
              </w:rPr>
            </w:pPr>
            <w:r>
              <w:rPr>
                <w:rFonts w:hint="eastAsia" w:ascii="仿宋" w:hAnsi="仿宋" w:eastAsia="仿宋" w:cs="仿宋"/>
                <w:color w:val="auto"/>
                <w:sz w:val="24"/>
                <w:szCs w:val="18"/>
              </w:rPr>
              <w:t>3</w:t>
            </w:r>
          </w:p>
        </w:tc>
        <w:tc>
          <w:tcPr>
            <w:tcW w:w="7015" w:type="dxa"/>
            <w:gridSpan w:val="8"/>
            <w:vAlign w:val="center"/>
          </w:tcPr>
          <w:p w14:paraId="7E694F07">
            <w:pPr>
              <w:rPr>
                <w:rFonts w:ascii="仿宋" w:hAnsi="仿宋" w:eastAsia="仿宋"/>
                <w:color w:val="auto"/>
                <w:szCs w:val="21"/>
              </w:rPr>
            </w:pP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14:paraId="40CAB92D">
            <w:pPr>
              <w:spacing w:line="320" w:lineRule="exact"/>
              <w:jc w:val="center"/>
              <w:rPr>
                <w:rFonts w:ascii="华文中宋" w:hAnsi="华文中宋" w:eastAsia="华文中宋"/>
                <w:color w:val="auto"/>
                <w:sz w:val="28"/>
              </w:rPr>
            </w:pPr>
          </w:p>
        </w:tc>
        <w:tc>
          <w:tcPr>
            <w:tcW w:w="1417" w:type="dxa"/>
            <w:gridSpan w:val="2"/>
            <w:vAlign w:val="center"/>
          </w:tcPr>
          <w:p w14:paraId="0CD586AA">
            <w:pPr>
              <w:rPr>
                <w:rFonts w:ascii="仿宋" w:hAnsi="仿宋" w:eastAsia="仿宋"/>
                <w:color w:val="auto"/>
                <w:sz w:val="22"/>
                <w:szCs w:val="16"/>
              </w:rPr>
            </w:pPr>
            <w:r>
              <w:rPr>
                <w:rFonts w:hint="eastAsia" w:ascii="仿宋" w:hAnsi="仿宋" w:eastAsia="仿宋" w:cs="仿宋"/>
                <w:color w:val="auto"/>
                <w:sz w:val="21"/>
                <w:szCs w:val="21"/>
              </w:rPr>
              <w:t>阅读量（浏览量、点击量）</w:t>
            </w:r>
          </w:p>
        </w:tc>
        <w:tc>
          <w:tcPr>
            <w:tcW w:w="1844" w:type="dxa"/>
            <w:gridSpan w:val="2"/>
            <w:vAlign w:val="center"/>
          </w:tcPr>
          <w:p w14:paraId="769BF1DC">
            <w:pPr>
              <w:jc w:val="center"/>
              <w:rPr>
                <w:rFonts w:hint="default" w:ascii="仿宋" w:hAnsi="仿宋" w:eastAsia="仿宋"/>
                <w:color w:val="auto"/>
                <w:sz w:val="22"/>
                <w:szCs w:val="16"/>
                <w:lang w:val="en-US" w:eastAsia="zh-CN"/>
              </w:rPr>
            </w:pPr>
            <w:r>
              <w:rPr>
                <w:rFonts w:hint="eastAsia" w:ascii="仿宋" w:hAnsi="仿宋" w:eastAsia="仿宋"/>
                <w:color w:val="auto"/>
                <w:sz w:val="22"/>
                <w:szCs w:val="16"/>
                <w:lang w:val="en-US" w:eastAsia="zh-CN"/>
              </w:rPr>
              <w:t>4.3万</w:t>
            </w:r>
            <w:r>
              <w:rPr>
                <w:rFonts w:hint="eastAsia" w:ascii="仿宋" w:hAnsi="仿宋" w:eastAsia="仿宋" w:cs="仿宋"/>
                <w:color w:val="auto"/>
                <w:sz w:val="24"/>
              </w:rPr>
              <w:t>+</w:t>
            </w:r>
          </w:p>
        </w:tc>
        <w:tc>
          <w:tcPr>
            <w:tcW w:w="992" w:type="dxa"/>
            <w:gridSpan w:val="2"/>
            <w:vAlign w:val="center"/>
          </w:tcPr>
          <w:p w14:paraId="579A7769">
            <w:pPr>
              <w:rPr>
                <w:rFonts w:ascii="仿宋" w:hAnsi="仿宋" w:eastAsia="仿宋"/>
                <w:color w:val="auto"/>
                <w:sz w:val="22"/>
                <w:szCs w:val="16"/>
              </w:rPr>
            </w:pPr>
            <w:r>
              <w:rPr>
                <w:rFonts w:hint="eastAsia" w:ascii="仿宋" w:hAnsi="仿宋" w:eastAsia="仿宋" w:cs="仿宋"/>
                <w:color w:val="auto"/>
                <w:sz w:val="22"/>
                <w:szCs w:val="16"/>
              </w:rPr>
              <w:t>转载量</w:t>
            </w:r>
          </w:p>
        </w:tc>
        <w:tc>
          <w:tcPr>
            <w:tcW w:w="1985" w:type="dxa"/>
            <w:gridSpan w:val="3"/>
            <w:vAlign w:val="center"/>
          </w:tcPr>
          <w:p w14:paraId="5BE3E5F6">
            <w:pPr>
              <w:jc w:val="center"/>
              <w:rPr>
                <w:rFonts w:hint="default" w:ascii="仿宋" w:hAnsi="仿宋" w:eastAsia="仿宋"/>
                <w:color w:val="auto"/>
                <w:szCs w:val="21"/>
                <w:lang w:val="en-US" w:eastAsia="zh-CN"/>
              </w:rPr>
            </w:pPr>
            <w:r>
              <w:rPr>
                <w:rFonts w:hint="eastAsia" w:ascii="仿宋" w:hAnsi="仿宋" w:eastAsia="仿宋"/>
                <w:color w:val="auto"/>
                <w:sz w:val="22"/>
                <w:szCs w:val="16"/>
                <w:lang w:val="en-US" w:eastAsia="zh-CN"/>
              </w:rPr>
              <w:t>983</w:t>
            </w:r>
          </w:p>
        </w:tc>
        <w:tc>
          <w:tcPr>
            <w:tcW w:w="992" w:type="dxa"/>
            <w:vAlign w:val="center"/>
          </w:tcPr>
          <w:p w14:paraId="50FA0102">
            <w:pPr>
              <w:rPr>
                <w:rFonts w:ascii="仿宋" w:hAnsi="仿宋" w:eastAsia="仿宋"/>
                <w:color w:val="auto"/>
                <w:szCs w:val="21"/>
              </w:rPr>
            </w:pPr>
            <w:r>
              <w:rPr>
                <w:rFonts w:hint="eastAsia" w:ascii="仿宋" w:hAnsi="仿宋" w:eastAsia="仿宋" w:cs="仿宋"/>
                <w:color w:val="auto"/>
                <w:sz w:val="22"/>
                <w:szCs w:val="16"/>
              </w:rPr>
              <w:t>互动量</w:t>
            </w:r>
          </w:p>
        </w:tc>
        <w:tc>
          <w:tcPr>
            <w:tcW w:w="1549" w:type="dxa"/>
            <w:vAlign w:val="center"/>
          </w:tcPr>
          <w:p w14:paraId="03DD5D6F">
            <w:pPr>
              <w:rPr>
                <w:rFonts w:ascii="仿宋" w:hAnsi="仿宋" w:eastAsia="仿宋"/>
                <w:color w:val="auto"/>
                <w:szCs w:val="21"/>
              </w:rPr>
            </w:pP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6" w:hRule="exact"/>
        </w:trPr>
        <w:tc>
          <w:tcPr>
            <w:tcW w:w="1134" w:type="dxa"/>
            <w:tcBorders>
              <w:bottom w:val="single" w:color="auto" w:sz="4" w:space="0"/>
            </w:tcBorders>
            <w:vAlign w:val="center"/>
          </w:tcPr>
          <w:p w14:paraId="23F0E54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p w14:paraId="6B97AD5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初推</w:t>
            </w:r>
          </w:p>
          <w:p w14:paraId="34E14AA1">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评荐</w:t>
            </w:r>
          </w:p>
          <w:p w14:paraId="41F8D78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评理</w:t>
            </w:r>
          </w:p>
          <w:p w14:paraId="02715C78">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语由</w:t>
            </w:r>
          </w:p>
          <w:p w14:paraId="51F515D3">
            <w:pPr>
              <w:spacing w:line="320" w:lineRule="exact"/>
              <w:jc w:val="center"/>
              <w:rPr>
                <w:rFonts w:ascii="华文中宋" w:hAnsi="华文中宋" w:eastAsia="华文中宋"/>
                <w:color w:val="auto"/>
                <w:sz w:val="28"/>
              </w:rPr>
            </w:pPr>
            <w:r>
              <w:rPr>
                <w:rFonts w:hint="eastAsia" w:ascii="华文中宋" w:hAnsi="华文中宋" w:eastAsia="华文中宋"/>
                <w:color w:val="auto"/>
                <w:sz w:val="28"/>
              </w:rPr>
              <w:t xml:space="preserve">  ︶</w:t>
            </w:r>
          </w:p>
        </w:tc>
        <w:tc>
          <w:tcPr>
            <w:tcW w:w="8779" w:type="dxa"/>
            <w:gridSpan w:val="11"/>
            <w:tcBorders>
              <w:bottom w:val="single" w:color="auto" w:sz="4" w:space="0"/>
            </w:tcBorders>
            <w:vAlign w:val="center"/>
          </w:tcPr>
          <w:p w14:paraId="669336A7">
            <w:pPr>
              <w:ind w:firstLine="480" w:firstLineChars="200"/>
              <w:rPr>
                <w:rFonts w:hint="eastAsia" w:ascii="仿宋" w:hAnsi="仿宋" w:eastAsia="仿宋" w:cs="仿宋"/>
                <w:color w:val="auto"/>
                <w:sz w:val="24"/>
              </w:rPr>
            </w:pPr>
            <w:r>
              <w:rPr>
                <w:rFonts w:hint="eastAsia" w:ascii="仿宋" w:hAnsi="仿宋" w:eastAsia="仿宋" w:cs="仿宋"/>
                <w:color w:val="auto"/>
                <w:sz w:val="24"/>
              </w:rPr>
              <w:t>这篇稿件站位高、视野广，以全国首单综合巨灾保险在河北省落地为切入点，深入报道了这一创新性保险产品的重大意义与深远影响，充分彰显了保险工作的政治性和人民性。稿件采访扎实充分，文本写作简短精炼，内容充实、逻辑清晰，可读性强，具有较大的新闻价值以及较强的行业价值、社会价值。</w:t>
            </w:r>
          </w:p>
          <w:p w14:paraId="3045431B">
            <w:pPr>
              <w:spacing w:line="260" w:lineRule="exact"/>
              <w:rPr>
                <w:rFonts w:ascii="仿宋_GB2312" w:hAnsi="仿宋"/>
                <w:color w:val="auto"/>
                <w:sz w:val="24"/>
                <w:szCs w:val="18"/>
              </w:rPr>
            </w:pPr>
          </w:p>
          <w:p w14:paraId="1E56DD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华文中宋" w:hAnsi="华文中宋" w:eastAsia="华文中宋"/>
                <w:color w:val="auto"/>
                <w:sz w:val="28"/>
              </w:rPr>
            </w:pPr>
            <w:r>
              <w:rPr>
                <w:rFonts w:hint="eastAsia" w:ascii="华文中宋" w:hAnsi="华文中宋" w:eastAsia="华文中宋"/>
                <w:color w:val="auto"/>
                <w:spacing w:val="-2"/>
                <w:sz w:val="28"/>
              </w:rPr>
              <w:t xml:space="preserve">                             签名：</w:t>
            </w:r>
            <w:r>
              <w:rPr>
                <w:rFonts w:hint="eastAsia" w:ascii="华文中宋" w:hAnsi="华文中宋" w:eastAsia="华文中宋"/>
                <w:color w:val="auto"/>
                <w:sz w:val="28"/>
              </w:rPr>
              <w:t>（盖单位公章）</w:t>
            </w:r>
          </w:p>
          <w:p w14:paraId="5DF11F77">
            <w:pPr>
              <w:keepNext w:val="0"/>
              <w:keepLines w:val="0"/>
              <w:pageBreakBefore w:val="0"/>
              <w:widowControl w:val="0"/>
              <w:kinsoku/>
              <w:wordWrap/>
              <w:overflowPunct/>
              <w:topLinePunct w:val="0"/>
              <w:autoSpaceDE/>
              <w:autoSpaceDN/>
              <w:bidi w:val="0"/>
              <w:adjustRightInd/>
              <w:snapToGrid/>
              <w:spacing w:line="240" w:lineRule="auto"/>
              <w:textAlignment w:val="auto"/>
              <w:rPr>
                <w:rFonts w:ascii="仿宋" w:hAnsi="仿宋" w:eastAsia="仿宋"/>
                <w:color w:val="auto"/>
                <w:szCs w:val="21"/>
              </w:rPr>
            </w:pPr>
            <w:r>
              <w:rPr>
                <w:rFonts w:hint="eastAsia" w:ascii="仿宋_GB2312"/>
                <w:color w:val="auto"/>
                <w:sz w:val="28"/>
              </w:rPr>
              <w:t xml:space="preserve">                                 </w:t>
            </w:r>
            <w:r>
              <w:rPr>
                <w:rFonts w:ascii="华文中宋" w:hAnsi="华文中宋" w:eastAsia="华文中宋"/>
                <w:color w:val="auto"/>
                <w:sz w:val="28"/>
              </w:rPr>
              <w:t xml:space="preserve">2025年  </w:t>
            </w:r>
            <w:r>
              <w:rPr>
                <w:rFonts w:hint="eastAsia" w:ascii="华文中宋" w:hAnsi="华文中宋" w:eastAsia="华文中宋"/>
                <w:color w:val="auto"/>
                <w:sz w:val="28"/>
              </w:rPr>
              <w:t>月</w:t>
            </w:r>
            <w:r>
              <w:rPr>
                <w:rFonts w:ascii="华文中宋" w:hAnsi="华文中宋" w:eastAsia="华文中宋"/>
                <w:color w:val="auto"/>
                <w:sz w:val="28"/>
              </w:rPr>
              <w:t xml:space="preserve">  </w:t>
            </w:r>
            <w:r>
              <w:rPr>
                <w:rFonts w:hint="eastAsia" w:ascii="华文中宋" w:hAnsi="华文中宋" w:eastAsia="华文中宋"/>
                <w:color w:val="auto"/>
                <w:sz w:val="28"/>
              </w:rPr>
              <w:t>日</w:t>
            </w:r>
          </w:p>
        </w:tc>
      </w:tr>
    </w:tbl>
    <w:p w14:paraId="4B220551">
      <w:pPr>
        <w:rPr>
          <w:rFonts w:ascii="楷体" w:hAnsi="楷体" w:eastAsia="楷体"/>
          <w:color w:val="auto"/>
          <w:sz w:val="28"/>
        </w:rPr>
        <w:sectPr>
          <w:headerReference r:id="rId3" w:type="default"/>
          <w:footerReference r:id="rId5" w:type="default"/>
          <w:headerReference r:id="rId4" w:type="even"/>
          <w:pgSz w:w="11906" w:h="16838"/>
          <w:pgMar w:top="1440" w:right="1247" w:bottom="1440" w:left="1247" w:header="851" w:footer="1418" w:gutter="0"/>
          <w:pgNumType w:fmt="numberInDash"/>
          <w:cols w:space="425" w:num="1"/>
          <w:docGrid w:type="lines" w:linePitch="312" w:charSpace="0"/>
        </w:sectPr>
      </w:pPr>
    </w:p>
    <w:p w14:paraId="0C34C51F">
      <w:pPr>
        <w:spacing w:line="560" w:lineRule="exact"/>
        <w:outlineLvl w:val="1"/>
        <w:rPr>
          <w:rFonts w:ascii="楷体" w:hAnsi="楷体" w:eastAsia="楷体"/>
          <w:color w:val="auto"/>
          <w:sz w:val="28"/>
          <w:szCs w:val="28"/>
        </w:rPr>
      </w:pPr>
    </w:p>
    <w:sectPr>
      <w:headerReference r:id="rId6" w:type="default"/>
      <w:footerReference r:id="rId8" w:type="default"/>
      <w:headerReference r:id="rId7"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A1E9C">
    <w:pPr>
      <w:pStyle w:val="7"/>
      <w:jc w:val="right"/>
      <w:rPr>
        <w:rFonts w:ascii="仿宋" w:hAnsi="仿宋" w:eastAsia="仿宋"/>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8E00A">
    <w:pPr>
      <w:pStyle w:val="7"/>
      <w:jc w:val="right"/>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79C04">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68BAD">
    <w:pPr>
      <w:pStyle w:val="4"/>
      <w:spacing w:after="0" w:line="3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C2A9A">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2C7057E"/>
    <w:rsid w:val="0AA1970C"/>
    <w:rsid w:val="0EE259F0"/>
    <w:rsid w:val="0F7F0EA5"/>
    <w:rsid w:val="123705AE"/>
    <w:rsid w:val="189B2EBB"/>
    <w:rsid w:val="1A7CA4C8"/>
    <w:rsid w:val="1D7D5129"/>
    <w:rsid w:val="1EE367D7"/>
    <w:rsid w:val="1FBE4D8F"/>
    <w:rsid w:val="223878E2"/>
    <w:rsid w:val="240344BC"/>
    <w:rsid w:val="27BBD431"/>
    <w:rsid w:val="29FB622F"/>
    <w:rsid w:val="2B5FF6DB"/>
    <w:rsid w:val="2BE607EF"/>
    <w:rsid w:val="2BE6AC9B"/>
    <w:rsid w:val="2E122953"/>
    <w:rsid w:val="32E7C95C"/>
    <w:rsid w:val="37E613F9"/>
    <w:rsid w:val="37FD3078"/>
    <w:rsid w:val="37FF3550"/>
    <w:rsid w:val="37FFC416"/>
    <w:rsid w:val="3991049D"/>
    <w:rsid w:val="3AFCCEEC"/>
    <w:rsid w:val="3B6BE7B6"/>
    <w:rsid w:val="3BEA624A"/>
    <w:rsid w:val="3BFF18CE"/>
    <w:rsid w:val="3C6D114E"/>
    <w:rsid w:val="3DEE90AB"/>
    <w:rsid w:val="3F9F0BD7"/>
    <w:rsid w:val="3FDD0733"/>
    <w:rsid w:val="3FFF6105"/>
    <w:rsid w:val="467F7B33"/>
    <w:rsid w:val="4B94077D"/>
    <w:rsid w:val="4E1161B7"/>
    <w:rsid w:val="4F7A1CAF"/>
    <w:rsid w:val="4FD20CC7"/>
    <w:rsid w:val="51FC00CA"/>
    <w:rsid w:val="53B609F7"/>
    <w:rsid w:val="575FFACA"/>
    <w:rsid w:val="57725682"/>
    <w:rsid w:val="57E3A12B"/>
    <w:rsid w:val="59A87812"/>
    <w:rsid w:val="5D5E7442"/>
    <w:rsid w:val="5DFC282D"/>
    <w:rsid w:val="5EF2E06A"/>
    <w:rsid w:val="5F7BA06F"/>
    <w:rsid w:val="5FFB8B9E"/>
    <w:rsid w:val="5FFEE2BA"/>
    <w:rsid w:val="67EA5618"/>
    <w:rsid w:val="6AFF571A"/>
    <w:rsid w:val="6BADA4A9"/>
    <w:rsid w:val="6BFE9F4B"/>
    <w:rsid w:val="6BFF44CD"/>
    <w:rsid w:val="6CFE6DCE"/>
    <w:rsid w:val="6D1F0417"/>
    <w:rsid w:val="6F6D7F02"/>
    <w:rsid w:val="6F9817D4"/>
    <w:rsid w:val="6FBF90D1"/>
    <w:rsid w:val="6FDF00B9"/>
    <w:rsid w:val="6FEEA70C"/>
    <w:rsid w:val="6FF722AB"/>
    <w:rsid w:val="6FFD2893"/>
    <w:rsid w:val="71BF9D52"/>
    <w:rsid w:val="71CE2C91"/>
    <w:rsid w:val="73062915"/>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2E6418"/>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8"/>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页眉 Char"/>
    <w:basedOn w:val="12"/>
    <w:link w:val="8"/>
    <w:qFormat/>
    <w:uiPriority w:val="99"/>
    <w:rPr>
      <w:sz w:val="18"/>
      <w:szCs w:val="18"/>
    </w:rPr>
  </w:style>
  <w:style w:type="character" w:customStyle="1" w:styleId="17">
    <w:name w:val="页脚 Char"/>
    <w:basedOn w:val="12"/>
    <w:link w:val="7"/>
    <w:qFormat/>
    <w:uiPriority w:val="99"/>
    <w:rPr>
      <w:sz w:val="18"/>
      <w:szCs w:val="18"/>
    </w:rPr>
  </w:style>
  <w:style w:type="character" w:customStyle="1" w:styleId="18">
    <w:name w:val="日期 Char"/>
    <w:basedOn w:val="12"/>
    <w:link w:val="5"/>
    <w:semiHidden/>
    <w:qFormat/>
    <w:uiPriority w:val="99"/>
  </w:style>
  <w:style w:type="paragraph" w:styleId="19">
    <w:name w:val="List Paragraph"/>
    <w:basedOn w:val="1"/>
    <w:qFormat/>
    <w:uiPriority w:val="34"/>
    <w:pPr>
      <w:ind w:firstLine="420" w:firstLineChars="200"/>
    </w:pPr>
  </w:style>
  <w:style w:type="character" w:customStyle="1" w:styleId="20">
    <w:name w:val="批注框文本 Char"/>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Char"/>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semiHidden/>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843</Words>
  <Characters>1074</Characters>
  <Lines>102</Lines>
  <Paragraphs>28</Paragraphs>
  <TotalTime>0</TotalTime>
  <ScaleCrop>false</ScaleCrop>
  <LinksUpToDate>false</LinksUpToDate>
  <CharactersWithSpaces>1156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2025-03-13T08:15:00Z</dcterms:created>
  <dc:creator>wangyongpo</dc:creator>
  <cp:lastModifiedBy>火焱</cp:lastModifiedBy>
  <cp:lastPrinted>2025-03-11T03:20:00Z</cp:lastPrinted>
  <dcterms:modified xsi:type="dcterms:W3CDTF">2025-05-12T08:55:42Z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eyJoZGlkIjoiNDQ3NjYxODRmODIxMDMyNGY4ODdlYjQ0MjlmZTQ3YTEiLCJ1c2VySWQiOiI1NDk5OTUyNzYifQ==</vt:lpwstr>
  </property>
  <property fmtid="{D5CDD505-2E9C-101B-9397-08002B2CF9AE}" pid="4" name="ICV">
    <vt:lpwstr>8C5C05027A2040C78D492FB30478F936_13</vt:lpwstr>
  </property>
</Properties>
</file>