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黑体"/>
          <w:bCs/>
          <w:color w:val="000000"/>
          <w:szCs w:val="32"/>
        </w:rPr>
      </w:pPr>
      <w:r>
        <w:rPr>
          <w:rFonts w:hint="eastAsia" w:ascii="黑体" w:hAnsi="黑体" w:eastAsia="黑体" w:cs="黑体"/>
          <w:bCs/>
          <w:color w:val="000000"/>
          <w:szCs w:val="32"/>
        </w:rPr>
        <w:t>附件4</w:t>
      </w:r>
    </w:p>
    <w:p w14:paraId="6D5D79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1"/>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609971C">
            <w:pPr>
              <w:spacing w:line="380" w:lineRule="exact"/>
              <w:jc w:val="both"/>
              <w:rPr>
                <w:rFonts w:ascii="华文中宋" w:hAnsi="华文中宋" w:eastAsia="华文中宋"/>
                <w:sz w:val="28"/>
              </w:rPr>
            </w:pPr>
            <w:r>
              <w:rPr>
                <w:rFonts w:hint="eastAsia"/>
                <w:sz w:val="28"/>
                <w:szCs w:val="28"/>
                <w:vertAlign w:val="baseline"/>
                <w:lang w:val="en-US" w:eastAsia="zh-CN"/>
              </w:rPr>
              <w:t>中国财经报社“红色财政”特别策划系列报道</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rPr>
                <w:rFonts w:ascii="仿宋_GB2312"/>
                <w:color w:val="000000"/>
                <w:sz w:val="28"/>
              </w:rPr>
            </w:pPr>
            <w:r>
              <w:rPr>
                <w:rFonts w:hint="eastAsia" w:ascii="仿宋_GB2312"/>
                <w:color w:val="000000"/>
                <w:sz w:val="28"/>
              </w:rPr>
              <w:t>专门类</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中宋" w:hAnsi="华文中宋" w:eastAsia="华文中宋"/>
                <w:color w:val="000000"/>
                <w:sz w:val="21"/>
                <w:szCs w:val="21"/>
                <w:lang w:val="en-US" w:eastAsia="zh-CN"/>
              </w:rPr>
            </w:pPr>
            <w:r>
              <w:rPr>
                <w:rFonts w:hint="eastAsia" w:ascii="仿宋_GB2312" w:hAnsi="仿宋_GB2312" w:eastAsia="仿宋_GB2312" w:cs="仿宋_GB2312"/>
                <w:sz w:val="28"/>
                <w:szCs w:val="28"/>
                <w:vertAlign w:val="baseline"/>
                <w:lang w:val="en-US" w:eastAsia="zh-CN"/>
              </w:rPr>
              <w:t>3694</w:t>
            </w:r>
            <w:bookmarkStart w:id="0" w:name="_GoBack"/>
            <w:bookmarkEnd w:id="0"/>
            <w:r>
              <w:rPr>
                <w:rFonts w:hint="eastAsia" w:ascii="仿宋_GB2312" w:hAnsi="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2571</w:t>
            </w:r>
            <w:r>
              <w:rPr>
                <w:rFonts w:hint="eastAsia" w:ascii="仿宋_GB2312" w:hAnsi="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2514</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color w:val="000000"/>
                <w:sz w:val="28"/>
              </w:rPr>
            </w:pPr>
            <w:r>
              <w:rPr>
                <w:rFonts w:hint="eastAsia" w:ascii="仿宋_GB2312"/>
                <w:color w:val="000000"/>
                <w:sz w:val="28"/>
              </w:rPr>
              <w:t>重大主题报道</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4D1DB63E">
            <w:pPr>
              <w:spacing w:line="380" w:lineRule="exact"/>
              <w:jc w:val="both"/>
              <w:rPr>
                <w:rFonts w:ascii="华文中宋" w:hAnsi="华文中宋" w:eastAsia="华文中宋"/>
                <w:color w:val="000000"/>
                <w:sz w:val="21"/>
                <w:szCs w:val="21"/>
              </w:rPr>
            </w:pPr>
            <w:r>
              <w:rPr>
                <w:rFonts w:hint="eastAsia"/>
                <w:sz w:val="28"/>
                <w:szCs w:val="28"/>
                <w:vertAlign w:val="baseline"/>
                <w:lang w:val="en-US" w:eastAsia="zh-CN"/>
              </w:rPr>
              <w:t>孙绪华、范春荣、陈映其、刘祎璠、李建维</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color w:val="000000"/>
                <w:sz w:val="22"/>
                <w:szCs w:val="18"/>
              </w:rPr>
            </w:pPr>
            <w:r>
              <w:rPr>
                <w:rFonts w:hint="eastAsia" w:ascii="仿宋_GB2312" w:hAnsi="仿宋_GB2312" w:eastAsia="仿宋_GB2312" w:cs="仿宋_GB2312"/>
                <w:color w:val="000000"/>
                <w:sz w:val="28"/>
                <w:szCs w:val="28"/>
              </w:rPr>
              <w:t>陈映其、刘祎璠</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_GB2312" w:hAnsi="仿宋" w:eastAsia="仿宋_GB2312"/>
                <w:color w:val="000000"/>
                <w:szCs w:val="21"/>
                <w:lang w:val="en-US" w:eastAsia="zh-CN"/>
              </w:rPr>
            </w:pPr>
            <w:r>
              <w:rPr>
                <w:rFonts w:hint="eastAsia" w:ascii="仿宋_GB2312" w:hAnsi="仿宋_GB2312" w:eastAsia="仿宋_GB2312" w:cs="仿宋_GB2312"/>
                <w:color w:val="000000"/>
                <w:sz w:val="28"/>
                <w:szCs w:val="28"/>
                <w:lang w:val="en-US" w:eastAsia="zh-CN"/>
              </w:rPr>
              <w:t>中国财经报社</w:t>
            </w:r>
          </w:p>
        </w:tc>
        <w:tc>
          <w:tcPr>
            <w:tcW w:w="1819" w:type="dxa"/>
            <w:gridSpan w:val="3"/>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 w:eastAsia="仿宋_GB2312"/>
                <w:color w:val="000000"/>
                <w:sz w:val="18"/>
                <w:szCs w:val="18"/>
                <w:highlight w:val="green"/>
                <w:lang w:val="en-US" w:eastAsia="zh-CN"/>
              </w:rPr>
            </w:pPr>
            <w:r>
              <w:rPr>
                <w:rFonts w:hint="eastAsia" w:ascii="仿宋_GB2312" w:hAnsi="仿宋_GB2312" w:eastAsia="仿宋_GB2312" w:cs="仿宋_GB2312"/>
                <w:color w:val="000000"/>
                <w:sz w:val="28"/>
                <w:szCs w:val="28"/>
                <w:lang w:val="en-US" w:eastAsia="zh-CN"/>
              </w:rPr>
              <w:t>中国财经报</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5870C4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“红色财政”</w:t>
            </w:r>
            <w:r>
              <w:rPr>
                <w:rFonts w:hint="eastAsia" w:ascii="仿宋_GB2312" w:hAnsi="仿宋_GB2312" w:cs="仿宋_GB2312"/>
                <w:color w:val="000000"/>
                <w:sz w:val="28"/>
                <w:szCs w:val="28"/>
                <w:lang w:val="en-US" w:eastAsia="zh-CN"/>
              </w:rPr>
              <w:t>特别策划</w:t>
            </w:r>
          </w:p>
          <w:p w14:paraId="06FC5C4D">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仿宋_GB2312" w:hAnsi="仿宋" w:eastAsia="仿宋"/>
                <w:color w:val="000000"/>
                <w:szCs w:val="21"/>
                <w:lang w:eastAsia="zh-CN"/>
              </w:rPr>
            </w:pPr>
            <w:r>
              <w:rPr>
                <w:rFonts w:hint="eastAsia" w:ascii="仿宋_GB2312" w:hAnsi="仿宋_GB2312" w:eastAsia="仿宋_GB2312" w:cs="仿宋_GB2312"/>
                <w:color w:val="000000"/>
                <w:sz w:val="28"/>
                <w:szCs w:val="28"/>
                <w:lang w:val="en-US" w:eastAsia="zh-CN"/>
              </w:rPr>
              <w:t>五八通版</w:t>
            </w: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仿宋"/>
                <w:color w:val="000000"/>
                <w:szCs w:val="21"/>
              </w:rPr>
            </w:pPr>
            <w:r>
              <w:rPr>
                <w:rFonts w:hint="eastAsia" w:ascii="仿宋_GB2312" w:hAnsi="仿宋"/>
                <w:color w:val="000000"/>
                <w:sz w:val="28"/>
                <w:szCs w:val="28"/>
                <w:lang w:val="en-US" w:eastAsia="zh-CN"/>
              </w:rPr>
              <w:t>2024年</w:t>
            </w:r>
            <w:r>
              <w:rPr>
                <w:rFonts w:hint="eastAsia" w:ascii="仿宋_GB2312" w:hAnsi="仿宋"/>
                <w:color w:val="000000"/>
                <w:sz w:val="28"/>
                <w:szCs w:val="28"/>
              </w:rPr>
              <w:t>6月29日</w:t>
            </w:r>
            <w:r>
              <w:rPr>
                <w:rFonts w:hint="eastAsia" w:ascii="仿宋_GB2312" w:hAnsi="仿宋"/>
                <w:color w:val="000000"/>
                <w:sz w:val="28"/>
                <w:szCs w:val="28"/>
                <w:lang w:val="en-US" w:eastAsia="zh-CN"/>
              </w:rPr>
              <w:t xml:space="preserve"> - </w:t>
            </w:r>
            <w:r>
              <w:rPr>
                <w:rFonts w:hint="eastAsia" w:ascii="仿宋_GB2312" w:hAnsi="仿宋"/>
                <w:color w:val="000000"/>
                <w:sz w:val="28"/>
                <w:szCs w:val="28"/>
              </w:rPr>
              <w:t>9月28日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ascii="华文中宋" w:hAnsi="华文中宋" w:eastAsia="华文中宋"/>
                <w:color w:val="000000"/>
                <w:sz w:val="28"/>
              </w:rPr>
            </w:pP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华文中宋" w:hAnsi="华文中宋" w:eastAsia="华文中宋"/>
                <w:color w:val="000000"/>
                <w:sz w:val="28"/>
                <w:lang w:val="en-US" w:eastAsia="zh-CN"/>
              </w:rPr>
            </w:pPr>
            <w:r>
              <w:rPr>
                <w:rFonts w:hint="eastAsia" w:ascii="仿宋_GB2312" w:hAnsi="仿宋"/>
                <w:color w:val="000000"/>
                <w:sz w:val="28"/>
                <w:szCs w:val="28"/>
                <w:lang w:val="en-US"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3C3C994A">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为做好“新中国成立75周年”重大主题宣传报道工作，中国财经报社联合中国财政学会财政史专委会共同策划推出“红色财政”特别策划系列报道，由社领导亲自带队、记者深入基层一线，</w:t>
            </w:r>
            <w:r>
              <w:rPr>
                <w:rFonts w:hint="eastAsia" w:ascii="仿宋_GB2312" w:hAnsi="仿宋_GB2312" w:cs="仿宋_GB2312"/>
                <w:color w:val="000000"/>
                <w:sz w:val="28"/>
                <w:szCs w:val="28"/>
                <w:lang w:val="en-US" w:eastAsia="zh-CN"/>
              </w:rPr>
              <w:t>选择革命战争时期中央财政所在地，即</w:t>
            </w:r>
            <w:r>
              <w:rPr>
                <w:rFonts w:hint="eastAsia" w:ascii="仿宋_GB2312" w:hAnsi="仿宋_GB2312" w:eastAsia="仿宋_GB2312" w:cs="仿宋_GB2312"/>
                <w:color w:val="000000"/>
                <w:sz w:val="28"/>
                <w:szCs w:val="28"/>
              </w:rPr>
              <w:t>江西井冈山、瑞金，陕西延安，河北西柏坡等4</w:t>
            </w:r>
            <w:r>
              <w:rPr>
                <w:rFonts w:hint="eastAsia" w:ascii="仿宋_GB2312" w:hAnsi="仿宋_GB2312" w:cs="仿宋_GB2312"/>
                <w:color w:val="000000"/>
                <w:sz w:val="28"/>
                <w:szCs w:val="28"/>
                <w:lang w:val="en-US" w:eastAsia="zh-CN"/>
              </w:rPr>
              <w:t>地</w:t>
            </w:r>
            <w:r>
              <w:rPr>
                <w:rFonts w:hint="eastAsia" w:ascii="仿宋_GB2312" w:hAnsi="仿宋_GB2312" w:eastAsia="仿宋_GB2312" w:cs="仿宋_GB2312"/>
                <w:color w:val="000000"/>
                <w:sz w:val="28"/>
                <w:szCs w:val="28"/>
              </w:rPr>
              <w:t>开展调研，形成系列报道。</w:t>
            </w:r>
          </w:p>
          <w:p w14:paraId="755233F1">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olor w:val="000000"/>
                <w:w w:val="95"/>
                <w:szCs w:val="21"/>
              </w:rPr>
            </w:pPr>
            <w:r>
              <w:rPr>
                <w:rFonts w:hint="eastAsia" w:ascii="仿宋_GB2312" w:hAnsi="仿宋_GB2312" w:eastAsia="仿宋_GB2312" w:cs="仿宋_GB2312"/>
                <w:color w:val="000000"/>
                <w:sz w:val="28"/>
                <w:szCs w:val="28"/>
              </w:rPr>
              <w:t>系列报道以每月一期的频率推出图文并茂的通版，共计刊登稿件14篇、照片38幅，计3万余字。</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3CBFAA0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ascii="仿宋" w:hAnsi="仿宋" w:eastAsia="仿宋" w:cs="仿宋"/>
                <w:color w:val="000000"/>
                <w:sz w:val="24"/>
                <w:szCs w:val="18"/>
              </w:rPr>
            </w:pPr>
            <w:r>
              <w:rPr>
                <w:rFonts w:hint="eastAsia" w:ascii="仿宋_GB2312" w:hAnsi="仿宋_GB2312" w:eastAsia="仿宋_GB2312" w:cs="仿宋_GB2312"/>
                <w:color w:val="000000"/>
                <w:sz w:val="28"/>
                <w:szCs w:val="28"/>
              </w:rPr>
              <w:t>“红色财政”系列报道自刊登以来，取得良好社会效果</w:t>
            </w:r>
            <w:r>
              <w:rPr>
                <w:rFonts w:hint="eastAsia" w:ascii="仿宋_GB2312" w:hAnsi="仿宋_GB2312" w:cs="仿宋_GB2312"/>
                <w:color w:val="000000"/>
                <w:sz w:val="28"/>
                <w:szCs w:val="28"/>
                <w:lang w:eastAsia="zh-CN"/>
              </w:rPr>
              <w:t>。</w:t>
            </w:r>
            <w:r>
              <w:rPr>
                <w:rFonts w:hint="eastAsia" w:ascii="仿宋_GB2312" w:hAnsi="仿宋_GB2312" w:eastAsia="仿宋_GB2312" w:cs="仿宋_GB2312"/>
                <w:color w:val="000000"/>
                <w:sz w:val="28"/>
                <w:szCs w:val="28"/>
              </w:rPr>
              <w:t>读者通过专业性强、可读性佳的文章和图文并茂、赏心悦目的版面视觉效果，体会到红色财政史不仅是一段历史，更是一种精神的传承，达到最初选题策划的目的和效果。</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0CAE25E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传播</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数据</w:t>
            </w:r>
          </w:p>
        </w:tc>
        <w:tc>
          <w:tcPr>
            <w:tcW w:w="1417" w:type="dxa"/>
            <w:gridSpan w:val="2"/>
            <w:vAlign w:val="center"/>
          </w:tcPr>
          <w:p w14:paraId="749D72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50F1121C">
            <w:pPr>
              <w:rPr>
                <w:rFonts w:ascii="仿宋" w:hAnsi="仿宋" w:eastAsia="仿宋"/>
                <w:color w:val="000000"/>
                <w:szCs w:val="21"/>
              </w:rPr>
            </w:pP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rPr>
                <w:rFonts w:ascii="仿宋" w:hAnsi="仿宋" w:eastAsia="仿宋"/>
                <w:color w:val="000000"/>
                <w:sz w:val="22"/>
                <w:szCs w:val="16"/>
              </w:rPr>
            </w:pP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rPr>
                <w:rFonts w:ascii="仿宋" w:hAnsi="仿宋" w:eastAsia="仿宋"/>
                <w:color w:val="000000"/>
                <w:szCs w:val="21"/>
              </w:rPr>
            </w:pP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ascii="仿宋" w:hAnsi="仿宋" w:eastAsia="仿宋"/>
                <w:color w:val="000000"/>
                <w:szCs w:val="21"/>
              </w:rPr>
            </w:pP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0D5E8901">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color w:val="000000"/>
                <w:sz w:val="28"/>
                <w:szCs w:val="28"/>
              </w:rPr>
            </w:pPr>
          </w:p>
          <w:p w14:paraId="5D3580B8">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红色财政”特别策划系列报道是中国财经报采编队伍紧扣习近平文化思想要点，聚焦财政文化建设主线，在“新中国成立75周年”重大主题宣传报道的重要节点，推出的年度特别策划，具有政治属性鲜明、行业特质鲜明、履责成效突出</w:t>
            </w:r>
            <w:r>
              <w:rPr>
                <w:rFonts w:hint="eastAsia" w:ascii="仿宋_GB2312" w:hAnsi="仿宋_GB2312" w:cs="仿宋_GB2312"/>
                <w:color w:val="000000"/>
                <w:sz w:val="28"/>
                <w:szCs w:val="28"/>
                <w:lang w:val="en-US" w:eastAsia="zh-CN"/>
              </w:rPr>
              <w:t>等</w:t>
            </w:r>
            <w:r>
              <w:rPr>
                <w:rFonts w:hint="eastAsia" w:ascii="仿宋_GB2312" w:hAnsi="仿宋_GB2312" w:eastAsia="仿宋_GB2312" w:cs="仿宋_GB2312"/>
                <w:color w:val="000000"/>
                <w:sz w:val="28"/>
                <w:szCs w:val="28"/>
              </w:rPr>
              <w:t>特点。</w:t>
            </w:r>
          </w:p>
          <w:p w14:paraId="31875D0E">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华文中宋" w:hAnsi="华文中宋" w:eastAsia="华文中宋"/>
                <w:color w:val="000000"/>
                <w:spacing w:val="-2"/>
                <w:sz w:val="28"/>
              </w:rPr>
            </w:pPr>
            <w:r>
              <w:rPr>
                <w:rFonts w:hint="eastAsia" w:ascii="仿宋_GB2312" w:hAnsi="仿宋_GB2312" w:eastAsia="仿宋_GB2312" w:cs="仿宋_GB2312"/>
                <w:color w:val="000000"/>
                <w:sz w:val="28"/>
                <w:szCs w:val="28"/>
              </w:rPr>
              <w:t xml:space="preserve">报道始终紧扣财政，以多角度、多栏目、多内容清晰呈现财政文化的传承发展脉络，充分弘扬和展示了财政部门的光荣传统和优良作风，深入宣传深化财税体制改革发展的生动实践。  </w:t>
            </w:r>
            <w:r>
              <w:rPr>
                <w:rFonts w:hint="eastAsia" w:ascii="华文中宋" w:hAnsi="华文中宋" w:eastAsia="华文中宋"/>
                <w:color w:val="000000"/>
                <w:spacing w:val="-2"/>
                <w:sz w:val="28"/>
              </w:rPr>
              <w:t xml:space="preserve">            </w:t>
            </w:r>
          </w:p>
          <w:p w14:paraId="3109BF0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pacing w:val="-2"/>
                <w:sz w:val="28"/>
              </w:rPr>
              <w:t>签名：</w:t>
            </w:r>
          </w:p>
          <w:p w14:paraId="5DF11F77">
            <w:pPr>
              <w:rPr>
                <w:rFonts w:ascii="仿宋" w:hAnsi="仿宋" w:eastAsia="仿宋"/>
                <w:color w:val="000000"/>
                <w:szCs w:val="21"/>
              </w:rPr>
            </w:pPr>
            <w:r>
              <w:rPr>
                <w:rFonts w:hint="eastAsia" w:ascii="仿宋_GB2312"/>
                <w:color w:val="000000"/>
                <w:sz w:val="28"/>
              </w:rPr>
              <w:t xml:space="preserve">                                 </w:t>
            </w:r>
            <w:r>
              <w:rPr>
                <w:rFonts w:hint="eastAsia" w:ascii="仿宋_GB2312"/>
                <w:color w:val="000000"/>
                <w:sz w:val="28"/>
                <w:lang w:val="en-US" w:eastAsia="zh-CN"/>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lang w:val="en-US" w:eastAsia="zh-CN"/>
              </w:rPr>
              <w:t xml:space="preserve"> </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lang w:val="en-US" w:eastAsia="zh-CN"/>
              </w:rPr>
              <w:t xml:space="preserve"> </w:t>
            </w:r>
            <w:r>
              <w:rPr>
                <w:rFonts w:hint="eastAsia" w:ascii="华文中宋" w:hAnsi="华文中宋" w:eastAsia="华文中宋"/>
                <w:color w:val="000000"/>
                <w:sz w:val="28"/>
              </w:rPr>
              <w:t>日</w:t>
            </w:r>
          </w:p>
        </w:tc>
      </w:tr>
    </w:tbl>
    <w:p w14:paraId="4B220551">
      <w:pPr>
        <w:rPr>
          <w:rFonts w:ascii="楷体" w:hAnsi="楷体" w:eastAsia="楷体"/>
          <w:color w:val="000000"/>
          <w:sz w:val="28"/>
        </w:rPr>
        <w:sectPr>
          <w:headerReference r:id="rId3" w:type="default"/>
          <w:footerReference r:id="rId5" w:type="default"/>
          <w:headerReference r:id="rId4" w:type="even"/>
          <w:pgSz w:w="11906" w:h="16838"/>
          <w:pgMar w:top="1440" w:right="1247" w:bottom="1440" w:left="1247" w:header="851" w:footer="1418" w:gutter="0"/>
          <w:pgNumType w:fmt="numberInDash"/>
          <w:cols w:space="425" w:num="1"/>
          <w:docGrid w:type="lines" w:linePitch="312" w:charSpace="0"/>
        </w:sectPr>
      </w:pPr>
    </w:p>
    <w:p w14:paraId="41B7EB54">
      <w:pPr>
        <w:rPr>
          <w:rFonts w:ascii="黑体" w:hAnsi="黑体" w:eastAsia="黑体" w:cs="黑体"/>
          <w:bCs/>
          <w:color w:val="000000"/>
          <w:szCs w:val="32"/>
        </w:rPr>
      </w:pPr>
      <w:r>
        <w:rPr>
          <w:rFonts w:hint="eastAsia" w:ascii="黑体" w:hAnsi="黑体" w:eastAsia="黑体" w:cs="黑体"/>
          <w:bCs/>
          <w:color w:val="000000"/>
          <w:szCs w:val="32"/>
        </w:rPr>
        <w:t>附件5</w:t>
      </w:r>
    </w:p>
    <w:p w14:paraId="47CBBCB3">
      <w:pPr>
        <w:spacing w:after="223"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中国新闻奖系列作品完整目录</w:t>
      </w:r>
    </w:p>
    <w:tbl>
      <w:tblPr>
        <w:tblStyle w:val="11"/>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576"/>
        <w:gridCol w:w="875"/>
        <w:gridCol w:w="992"/>
        <w:gridCol w:w="1559"/>
        <w:gridCol w:w="996"/>
        <w:gridCol w:w="942"/>
      </w:tblGrid>
      <w:tr w14:paraId="6DEE5D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6E12E7EE">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66588B8C">
            <w:pPr>
              <w:snapToGrid w:val="0"/>
              <w:jc w:val="both"/>
              <w:rPr>
                <w:rFonts w:ascii="华文中宋" w:hAnsi="华文中宋" w:eastAsia="华文中宋"/>
                <w:color w:val="000000"/>
                <w:sz w:val="28"/>
                <w:szCs w:val="28"/>
              </w:rPr>
            </w:pPr>
            <w:r>
              <w:rPr>
                <w:rFonts w:hint="eastAsia"/>
                <w:sz w:val="28"/>
                <w:szCs w:val="28"/>
                <w:vertAlign w:val="baseline"/>
                <w:lang w:val="en-US" w:eastAsia="zh-CN"/>
              </w:rPr>
              <w:t>中国财经报社“红色财政”特别策划系列报道</w:t>
            </w:r>
          </w:p>
        </w:tc>
      </w:tr>
      <w:tr w14:paraId="1D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C94BA1C">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361" w:type="dxa"/>
            <w:gridSpan w:val="2"/>
            <w:tcBorders>
              <w:top w:val="single" w:color="auto" w:sz="4" w:space="0"/>
              <w:left w:val="single" w:color="auto" w:sz="4" w:space="0"/>
              <w:bottom w:val="single" w:color="auto" w:sz="4" w:space="0"/>
              <w:right w:val="single" w:color="auto" w:sz="4" w:space="0"/>
            </w:tcBorders>
            <w:vAlign w:val="center"/>
          </w:tcPr>
          <w:p w14:paraId="20B4ACB3">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875" w:type="dxa"/>
            <w:tcBorders>
              <w:top w:val="single" w:color="auto" w:sz="4" w:space="0"/>
              <w:left w:val="single" w:color="auto" w:sz="4" w:space="0"/>
              <w:bottom w:val="single" w:color="auto" w:sz="4" w:space="0"/>
              <w:right w:val="single" w:color="auto" w:sz="4" w:space="0"/>
            </w:tcBorders>
            <w:vAlign w:val="center"/>
          </w:tcPr>
          <w:p w14:paraId="4E52117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3D75C6AC">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14:paraId="6A537B4A">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14:paraId="1FADB8A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14:paraId="669282D0">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3C19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51" w:type="dxa"/>
            <w:tcBorders>
              <w:top w:val="single" w:color="auto" w:sz="4" w:space="0"/>
              <w:bottom w:val="single" w:color="auto" w:sz="4" w:space="0"/>
            </w:tcBorders>
            <w:vAlign w:val="center"/>
          </w:tcPr>
          <w:p w14:paraId="351935BC">
            <w:pPr>
              <w:snapToGrid w:val="0"/>
              <w:jc w:val="center"/>
              <w:rPr>
                <w:rFonts w:ascii="宋体" w:hAnsi="宋体"/>
                <w:color w:val="000000"/>
                <w:sz w:val="28"/>
                <w:szCs w:val="28"/>
              </w:rPr>
            </w:pPr>
            <w:r>
              <w:rPr>
                <w:rFonts w:hint="eastAsia" w:ascii="宋体" w:hAnsi="宋体"/>
                <w:color w:val="000000"/>
                <w:sz w:val="28"/>
                <w:szCs w:val="28"/>
              </w:rPr>
              <w:t>1</w:t>
            </w:r>
          </w:p>
        </w:tc>
        <w:tc>
          <w:tcPr>
            <w:tcW w:w="3361" w:type="dxa"/>
            <w:gridSpan w:val="2"/>
            <w:tcBorders>
              <w:top w:val="single" w:color="auto" w:sz="4" w:space="0"/>
              <w:bottom w:val="single" w:color="auto" w:sz="4" w:space="0"/>
            </w:tcBorders>
            <w:vAlign w:val="center"/>
          </w:tcPr>
          <w:p w14:paraId="232F499C">
            <w:pPr>
              <w:snapToGrid w:val="0"/>
              <w:rPr>
                <w:rFonts w:hint="default" w:ascii="华文中宋" w:hAnsi="华文中宋" w:eastAsia="华文中宋"/>
                <w:color w:val="000000"/>
                <w:sz w:val="28"/>
                <w:szCs w:val="28"/>
                <w:lang w:val="en-US" w:eastAsia="zh-CN"/>
              </w:rPr>
            </w:pPr>
            <w:r>
              <w:rPr>
                <w:rFonts w:hint="eastAsia"/>
                <w:sz w:val="28"/>
                <w:szCs w:val="28"/>
                <w:vertAlign w:val="baseline"/>
                <w:lang w:val="en-US" w:eastAsia="zh-CN"/>
              </w:rPr>
              <w:t>井冈山，红色财政的摇篮</w:t>
            </w:r>
          </w:p>
        </w:tc>
        <w:tc>
          <w:tcPr>
            <w:tcW w:w="875" w:type="dxa"/>
            <w:tcBorders>
              <w:top w:val="single" w:color="auto" w:sz="4" w:space="0"/>
              <w:bottom w:val="single" w:color="auto" w:sz="4" w:space="0"/>
            </w:tcBorders>
            <w:vAlign w:val="center"/>
          </w:tcPr>
          <w:p w14:paraId="6827B71E">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tcBorders>
              <w:top w:val="single" w:color="auto" w:sz="4" w:space="0"/>
              <w:bottom w:val="single" w:color="auto" w:sz="4" w:space="0"/>
            </w:tcBorders>
            <w:vAlign w:val="center"/>
          </w:tcPr>
          <w:p w14:paraId="56A8E4BF">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3694</w:t>
            </w:r>
          </w:p>
        </w:tc>
        <w:tc>
          <w:tcPr>
            <w:tcW w:w="1559" w:type="dxa"/>
            <w:tcBorders>
              <w:top w:val="single" w:color="auto" w:sz="4" w:space="0"/>
              <w:bottom w:val="single" w:color="auto" w:sz="4" w:space="0"/>
            </w:tcBorders>
            <w:vAlign w:val="center"/>
          </w:tcPr>
          <w:p w14:paraId="285C4DFA">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2024.6.29</w:t>
            </w:r>
          </w:p>
        </w:tc>
        <w:tc>
          <w:tcPr>
            <w:tcW w:w="996" w:type="dxa"/>
            <w:tcBorders>
              <w:top w:val="single" w:color="auto" w:sz="4" w:space="0"/>
              <w:bottom w:val="single" w:color="auto" w:sz="4" w:space="0"/>
            </w:tcBorders>
            <w:vAlign w:val="center"/>
          </w:tcPr>
          <w:p w14:paraId="78283A72">
            <w:pPr>
              <w:snapToGrid w:val="0"/>
              <w:jc w:val="center"/>
              <w:rPr>
                <w:rFonts w:hint="default"/>
                <w:sz w:val="28"/>
                <w:szCs w:val="28"/>
                <w:vertAlign w:val="baseline"/>
                <w:lang w:val="en-US" w:eastAsia="zh-CN"/>
              </w:rPr>
            </w:pPr>
            <w:r>
              <w:rPr>
                <w:rFonts w:hint="eastAsia"/>
                <w:sz w:val="28"/>
                <w:szCs w:val="28"/>
                <w:vertAlign w:val="baseline"/>
                <w:lang w:val="en-US" w:eastAsia="zh-CN"/>
              </w:rPr>
              <w:t>五八通版</w:t>
            </w:r>
          </w:p>
        </w:tc>
        <w:tc>
          <w:tcPr>
            <w:tcW w:w="942" w:type="dxa"/>
            <w:tcBorders>
              <w:top w:val="single" w:color="auto" w:sz="4" w:space="0"/>
              <w:bottom w:val="single" w:color="auto" w:sz="4" w:space="0"/>
            </w:tcBorders>
            <w:vAlign w:val="center"/>
          </w:tcPr>
          <w:p w14:paraId="3A572452">
            <w:pPr>
              <w:snapToGrid w:val="0"/>
              <w:rPr>
                <w:rFonts w:hint="default" w:ascii="华文中宋" w:hAnsi="华文中宋" w:eastAsia="华文中宋"/>
                <w:color w:val="000000"/>
                <w:sz w:val="28"/>
                <w:szCs w:val="28"/>
                <w:lang w:val="en-US" w:eastAsia="zh-CN"/>
              </w:rPr>
            </w:pPr>
            <w:r>
              <w:rPr>
                <w:rFonts w:hint="default" w:asciiTheme="minorAscii" w:hAnsiTheme="minorAscii"/>
                <w:spacing w:val="-20"/>
                <w:sz w:val="28"/>
                <w:szCs w:val="28"/>
                <w:vertAlign w:val="baseline"/>
                <w:lang w:val="en-US" w:eastAsia="zh-CN"/>
              </w:rPr>
              <w:t>代表作</w:t>
            </w:r>
          </w:p>
        </w:tc>
      </w:tr>
      <w:tr w14:paraId="72CA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851" w:type="dxa"/>
            <w:tcBorders>
              <w:bottom w:val="single" w:color="auto" w:sz="4" w:space="0"/>
            </w:tcBorders>
            <w:vAlign w:val="center"/>
          </w:tcPr>
          <w:p w14:paraId="2D4CFA9D">
            <w:pPr>
              <w:snapToGrid w:val="0"/>
              <w:jc w:val="center"/>
              <w:rPr>
                <w:rFonts w:ascii="宋体" w:hAnsi="宋体"/>
                <w:color w:val="000000"/>
                <w:sz w:val="28"/>
                <w:szCs w:val="28"/>
              </w:rPr>
            </w:pPr>
            <w:r>
              <w:rPr>
                <w:rFonts w:hint="eastAsia" w:ascii="宋体" w:hAnsi="宋体"/>
                <w:color w:val="000000"/>
                <w:sz w:val="28"/>
                <w:szCs w:val="28"/>
              </w:rPr>
              <w:t>2</w:t>
            </w:r>
          </w:p>
        </w:tc>
        <w:tc>
          <w:tcPr>
            <w:tcW w:w="3361" w:type="dxa"/>
            <w:gridSpan w:val="2"/>
            <w:tcBorders>
              <w:bottom w:val="single" w:color="auto" w:sz="4" w:space="0"/>
            </w:tcBorders>
            <w:vAlign w:val="center"/>
          </w:tcPr>
          <w:p w14:paraId="7D3712A7">
            <w:pPr>
              <w:snapToGrid w:val="0"/>
              <w:rPr>
                <w:rFonts w:hint="default"/>
                <w:sz w:val="28"/>
                <w:szCs w:val="28"/>
                <w:vertAlign w:val="baseline"/>
                <w:lang w:val="en-US" w:eastAsia="zh-CN"/>
              </w:rPr>
            </w:pPr>
            <w:r>
              <w:rPr>
                <w:rFonts w:hint="default"/>
                <w:sz w:val="28"/>
                <w:szCs w:val="28"/>
                <w:vertAlign w:val="baseline"/>
                <w:lang w:val="en-US" w:eastAsia="zh-CN"/>
              </w:rPr>
              <w:t>念奴娇</w:t>
            </w:r>
            <w:r>
              <w:rPr>
                <w:rFonts w:hint="eastAsia"/>
                <w:sz w:val="28"/>
                <w:szCs w:val="28"/>
                <w:vertAlign w:val="baseline"/>
                <w:lang w:val="en-US" w:eastAsia="zh-CN"/>
              </w:rPr>
              <w:t>·</w:t>
            </w:r>
            <w:r>
              <w:rPr>
                <w:rFonts w:hint="default"/>
                <w:sz w:val="28"/>
                <w:szCs w:val="28"/>
                <w:vertAlign w:val="baseline"/>
                <w:lang w:val="en-US" w:eastAsia="zh-CN"/>
              </w:rPr>
              <w:t>井冈山</w:t>
            </w:r>
          </w:p>
        </w:tc>
        <w:tc>
          <w:tcPr>
            <w:tcW w:w="875" w:type="dxa"/>
            <w:tcBorders>
              <w:bottom w:val="single" w:color="auto" w:sz="4" w:space="0"/>
            </w:tcBorders>
            <w:vAlign w:val="center"/>
          </w:tcPr>
          <w:p w14:paraId="44D384A8">
            <w:pPr>
              <w:snapToGrid w:val="0"/>
              <w:jc w:val="center"/>
              <w:rPr>
                <w:rFonts w:hint="default"/>
                <w:sz w:val="28"/>
                <w:szCs w:val="28"/>
                <w:vertAlign w:val="baseline"/>
                <w:lang w:val="en-US" w:eastAsia="zh-CN"/>
              </w:rPr>
            </w:pPr>
            <w:r>
              <w:rPr>
                <w:rFonts w:hint="eastAsia"/>
                <w:sz w:val="28"/>
                <w:szCs w:val="28"/>
                <w:vertAlign w:val="baseline"/>
                <w:lang w:val="en-US" w:eastAsia="zh-CN"/>
              </w:rPr>
              <w:t>诗歌</w:t>
            </w:r>
          </w:p>
        </w:tc>
        <w:tc>
          <w:tcPr>
            <w:tcW w:w="992" w:type="dxa"/>
            <w:tcBorders>
              <w:bottom w:val="single" w:color="auto" w:sz="4" w:space="0"/>
            </w:tcBorders>
            <w:vAlign w:val="center"/>
          </w:tcPr>
          <w:p w14:paraId="019501C5">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14行</w:t>
            </w:r>
          </w:p>
        </w:tc>
        <w:tc>
          <w:tcPr>
            <w:tcW w:w="1559" w:type="dxa"/>
            <w:tcBorders>
              <w:bottom w:val="single" w:color="auto" w:sz="4" w:space="0"/>
            </w:tcBorders>
            <w:vAlign w:val="center"/>
          </w:tcPr>
          <w:p w14:paraId="4C7182C9">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2024.6.29</w:t>
            </w:r>
          </w:p>
        </w:tc>
        <w:tc>
          <w:tcPr>
            <w:tcW w:w="996" w:type="dxa"/>
            <w:tcBorders>
              <w:bottom w:val="single" w:color="auto" w:sz="4" w:space="0"/>
            </w:tcBorders>
            <w:vAlign w:val="center"/>
          </w:tcPr>
          <w:p w14:paraId="39B336E8">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tcBorders>
              <w:bottom w:val="single" w:color="auto" w:sz="4" w:space="0"/>
            </w:tcBorders>
            <w:vAlign w:val="center"/>
          </w:tcPr>
          <w:p w14:paraId="2B4E3813">
            <w:pPr>
              <w:snapToGrid w:val="0"/>
              <w:rPr>
                <w:rFonts w:ascii="华文中宋" w:hAnsi="华文中宋" w:eastAsia="华文中宋"/>
                <w:b/>
                <w:bCs/>
                <w:color w:val="000000"/>
                <w:sz w:val="28"/>
                <w:szCs w:val="28"/>
              </w:rPr>
            </w:pPr>
          </w:p>
        </w:tc>
      </w:tr>
      <w:tr w14:paraId="4553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4BEB4E1E">
            <w:pPr>
              <w:snapToGrid w:val="0"/>
              <w:jc w:val="center"/>
              <w:rPr>
                <w:rFonts w:ascii="宋体" w:hAnsi="宋体"/>
                <w:color w:val="000000"/>
                <w:sz w:val="28"/>
                <w:szCs w:val="28"/>
              </w:rPr>
            </w:pPr>
            <w:r>
              <w:rPr>
                <w:rFonts w:hint="eastAsia" w:ascii="宋体" w:hAnsi="宋体"/>
                <w:color w:val="000000"/>
                <w:sz w:val="28"/>
                <w:szCs w:val="28"/>
              </w:rPr>
              <w:t>3</w:t>
            </w:r>
          </w:p>
        </w:tc>
        <w:tc>
          <w:tcPr>
            <w:tcW w:w="3361" w:type="dxa"/>
            <w:gridSpan w:val="2"/>
            <w:tcBorders>
              <w:top w:val="single" w:color="auto" w:sz="4" w:space="0"/>
              <w:left w:val="single" w:color="auto" w:sz="4" w:space="0"/>
              <w:bottom w:val="single" w:color="auto" w:sz="4" w:space="0"/>
              <w:right w:val="single" w:color="auto" w:sz="4" w:space="0"/>
            </w:tcBorders>
            <w:vAlign w:val="center"/>
          </w:tcPr>
          <w:p w14:paraId="1D20B555">
            <w:pPr>
              <w:snapToGrid w:val="0"/>
              <w:rPr>
                <w:rFonts w:hint="eastAsia"/>
                <w:sz w:val="28"/>
                <w:szCs w:val="28"/>
                <w:vertAlign w:val="baseline"/>
                <w:lang w:val="en-US" w:eastAsia="zh-CN"/>
              </w:rPr>
            </w:pPr>
            <w:r>
              <w:rPr>
                <w:rFonts w:hint="eastAsia"/>
                <w:sz w:val="28"/>
                <w:szCs w:val="28"/>
                <w:vertAlign w:val="baseline"/>
                <w:lang w:val="en-US" w:eastAsia="zh-CN"/>
              </w:rPr>
              <w:t>神山深处好人家</w:t>
            </w:r>
          </w:p>
        </w:tc>
        <w:tc>
          <w:tcPr>
            <w:tcW w:w="875" w:type="dxa"/>
            <w:tcBorders>
              <w:top w:val="single" w:color="auto" w:sz="4" w:space="0"/>
              <w:left w:val="single" w:color="auto" w:sz="4" w:space="0"/>
              <w:bottom w:val="single" w:color="auto" w:sz="4" w:space="0"/>
              <w:right w:val="single" w:color="auto" w:sz="4" w:space="0"/>
            </w:tcBorders>
            <w:vAlign w:val="center"/>
          </w:tcPr>
          <w:p w14:paraId="0AD94EF4">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tcBorders>
              <w:top w:val="single" w:color="auto" w:sz="4" w:space="0"/>
              <w:left w:val="single" w:color="auto" w:sz="4" w:space="0"/>
              <w:bottom w:val="single" w:color="auto" w:sz="4" w:space="0"/>
              <w:right w:val="single" w:color="auto" w:sz="4" w:space="0"/>
            </w:tcBorders>
            <w:vAlign w:val="center"/>
          </w:tcPr>
          <w:p w14:paraId="4DB6AEA5">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1801</w:t>
            </w:r>
          </w:p>
        </w:tc>
        <w:tc>
          <w:tcPr>
            <w:tcW w:w="1559" w:type="dxa"/>
            <w:tcBorders>
              <w:top w:val="single" w:color="auto" w:sz="4" w:space="0"/>
              <w:left w:val="single" w:color="auto" w:sz="4" w:space="0"/>
              <w:bottom w:val="single" w:color="auto" w:sz="4" w:space="0"/>
              <w:right w:val="single" w:color="auto" w:sz="4" w:space="0"/>
            </w:tcBorders>
            <w:vAlign w:val="center"/>
          </w:tcPr>
          <w:p w14:paraId="7456DF22">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2024.6.29</w:t>
            </w:r>
          </w:p>
        </w:tc>
        <w:tc>
          <w:tcPr>
            <w:tcW w:w="996" w:type="dxa"/>
            <w:tcBorders>
              <w:top w:val="single" w:color="auto" w:sz="4" w:space="0"/>
              <w:left w:val="single" w:color="auto" w:sz="4" w:space="0"/>
              <w:bottom w:val="single" w:color="auto" w:sz="4" w:space="0"/>
              <w:right w:val="single" w:color="auto" w:sz="4" w:space="0"/>
            </w:tcBorders>
            <w:vAlign w:val="center"/>
          </w:tcPr>
          <w:p w14:paraId="43BB0A78">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tcBorders>
              <w:top w:val="single" w:color="auto" w:sz="4" w:space="0"/>
              <w:left w:val="single" w:color="auto" w:sz="4" w:space="0"/>
              <w:bottom w:val="single" w:color="auto" w:sz="4" w:space="0"/>
              <w:right w:val="single" w:color="auto" w:sz="4" w:space="0"/>
            </w:tcBorders>
            <w:vAlign w:val="center"/>
          </w:tcPr>
          <w:p w14:paraId="798D85D1">
            <w:pPr>
              <w:snapToGrid w:val="0"/>
              <w:rPr>
                <w:rFonts w:ascii="华文中宋" w:hAnsi="华文中宋" w:eastAsia="华文中宋"/>
                <w:color w:val="000000"/>
                <w:sz w:val="28"/>
                <w:szCs w:val="28"/>
              </w:rPr>
            </w:pPr>
          </w:p>
        </w:tc>
      </w:tr>
      <w:tr w14:paraId="5C5F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851" w:type="dxa"/>
            <w:tcBorders>
              <w:top w:val="single" w:color="auto" w:sz="4" w:space="0"/>
            </w:tcBorders>
            <w:vAlign w:val="center"/>
          </w:tcPr>
          <w:p w14:paraId="32B4B12F">
            <w:pPr>
              <w:snapToGrid w:val="0"/>
              <w:jc w:val="center"/>
              <w:rPr>
                <w:rFonts w:ascii="宋体" w:hAnsi="宋体"/>
                <w:color w:val="000000"/>
                <w:sz w:val="28"/>
                <w:szCs w:val="28"/>
              </w:rPr>
            </w:pPr>
            <w:r>
              <w:rPr>
                <w:rFonts w:hint="eastAsia" w:ascii="宋体" w:hAnsi="宋体"/>
                <w:color w:val="000000"/>
                <w:sz w:val="28"/>
                <w:szCs w:val="28"/>
              </w:rPr>
              <w:t>4</w:t>
            </w:r>
          </w:p>
        </w:tc>
        <w:tc>
          <w:tcPr>
            <w:tcW w:w="3361" w:type="dxa"/>
            <w:gridSpan w:val="2"/>
            <w:tcBorders>
              <w:top w:val="single" w:color="auto" w:sz="4" w:space="0"/>
            </w:tcBorders>
            <w:vAlign w:val="center"/>
          </w:tcPr>
          <w:p w14:paraId="58FE2F70">
            <w:pPr>
              <w:snapToGrid w:val="0"/>
              <w:rPr>
                <w:rFonts w:hint="eastAsia"/>
                <w:sz w:val="28"/>
                <w:szCs w:val="28"/>
                <w:vertAlign w:val="baseline"/>
                <w:lang w:val="en-US" w:eastAsia="zh-CN"/>
              </w:rPr>
            </w:pPr>
            <w:r>
              <w:rPr>
                <w:rFonts w:hint="eastAsia"/>
                <w:sz w:val="28"/>
                <w:szCs w:val="28"/>
                <w:vertAlign w:val="baseline"/>
                <w:lang w:val="en-US" w:eastAsia="zh-CN"/>
              </w:rPr>
              <w:t>“财山”之“财”从何来</w:t>
            </w:r>
          </w:p>
        </w:tc>
        <w:tc>
          <w:tcPr>
            <w:tcW w:w="875" w:type="dxa"/>
            <w:tcBorders>
              <w:top w:val="single" w:color="auto" w:sz="4" w:space="0"/>
            </w:tcBorders>
            <w:vAlign w:val="center"/>
          </w:tcPr>
          <w:p w14:paraId="2A6ED3F3">
            <w:pPr>
              <w:snapToGrid w:val="0"/>
              <w:jc w:val="center"/>
              <w:rPr>
                <w:rFonts w:hint="eastAsia"/>
                <w:sz w:val="28"/>
                <w:szCs w:val="28"/>
                <w:vertAlign w:val="baseline"/>
                <w:lang w:val="en-US" w:eastAsia="zh-CN"/>
              </w:rPr>
            </w:pPr>
            <w:r>
              <w:rPr>
                <w:rFonts w:hint="eastAsia"/>
                <w:sz w:val="28"/>
                <w:szCs w:val="28"/>
                <w:vertAlign w:val="baseline"/>
                <w:lang w:val="en-US" w:eastAsia="zh-CN"/>
              </w:rPr>
              <w:t>散文</w:t>
            </w:r>
          </w:p>
        </w:tc>
        <w:tc>
          <w:tcPr>
            <w:tcW w:w="992" w:type="dxa"/>
            <w:tcBorders>
              <w:top w:val="single" w:color="auto" w:sz="4" w:space="0"/>
            </w:tcBorders>
            <w:vAlign w:val="center"/>
          </w:tcPr>
          <w:p w14:paraId="78C5D935">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1285</w:t>
            </w:r>
          </w:p>
        </w:tc>
        <w:tc>
          <w:tcPr>
            <w:tcW w:w="1559" w:type="dxa"/>
            <w:tcBorders>
              <w:top w:val="single" w:color="auto" w:sz="4" w:space="0"/>
            </w:tcBorders>
            <w:vAlign w:val="center"/>
          </w:tcPr>
          <w:p w14:paraId="592AAE7A">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2024.6.29</w:t>
            </w:r>
          </w:p>
        </w:tc>
        <w:tc>
          <w:tcPr>
            <w:tcW w:w="996" w:type="dxa"/>
            <w:tcBorders>
              <w:top w:val="single" w:color="auto" w:sz="4" w:space="0"/>
            </w:tcBorders>
            <w:vAlign w:val="center"/>
          </w:tcPr>
          <w:p w14:paraId="557471A2">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tcBorders>
              <w:top w:val="single" w:color="auto" w:sz="4" w:space="0"/>
            </w:tcBorders>
            <w:vAlign w:val="center"/>
          </w:tcPr>
          <w:p w14:paraId="6F384298">
            <w:pPr>
              <w:snapToGrid w:val="0"/>
              <w:rPr>
                <w:rFonts w:ascii="华文中宋" w:hAnsi="华文中宋" w:eastAsia="华文中宋"/>
                <w:color w:val="000000"/>
                <w:sz w:val="28"/>
                <w:szCs w:val="28"/>
              </w:rPr>
            </w:pPr>
          </w:p>
        </w:tc>
      </w:tr>
      <w:tr w14:paraId="3ED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851" w:type="dxa"/>
            <w:vAlign w:val="center"/>
          </w:tcPr>
          <w:p w14:paraId="5D78816A">
            <w:pPr>
              <w:snapToGrid w:val="0"/>
              <w:jc w:val="center"/>
              <w:rPr>
                <w:rFonts w:ascii="宋体" w:hAnsi="宋体"/>
                <w:color w:val="000000"/>
                <w:sz w:val="28"/>
                <w:szCs w:val="28"/>
              </w:rPr>
            </w:pPr>
            <w:r>
              <w:rPr>
                <w:rFonts w:hint="eastAsia" w:ascii="宋体" w:hAnsi="宋体"/>
                <w:color w:val="000000"/>
                <w:sz w:val="28"/>
                <w:szCs w:val="28"/>
              </w:rPr>
              <w:t>5</w:t>
            </w:r>
          </w:p>
        </w:tc>
        <w:tc>
          <w:tcPr>
            <w:tcW w:w="3361" w:type="dxa"/>
            <w:gridSpan w:val="2"/>
            <w:vAlign w:val="center"/>
          </w:tcPr>
          <w:p w14:paraId="7309B07F">
            <w:pPr>
              <w:snapToGrid w:val="0"/>
              <w:rPr>
                <w:rFonts w:hint="eastAsia"/>
                <w:sz w:val="28"/>
                <w:szCs w:val="28"/>
                <w:vertAlign w:val="baseline"/>
                <w:lang w:val="en-US" w:eastAsia="zh-CN"/>
              </w:rPr>
            </w:pPr>
            <w:r>
              <w:rPr>
                <w:rFonts w:hint="eastAsia"/>
                <w:sz w:val="28"/>
                <w:szCs w:val="28"/>
                <w:vertAlign w:val="baseline"/>
                <w:lang w:val="en-US" w:eastAsia="zh-CN"/>
              </w:rPr>
              <w:t>小木屋里的“大”财政</w:t>
            </w:r>
          </w:p>
        </w:tc>
        <w:tc>
          <w:tcPr>
            <w:tcW w:w="875" w:type="dxa"/>
            <w:vAlign w:val="center"/>
          </w:tcPr>
          <w:p w14:paraId="55C4F50B">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vAlign w:val="center"/>
          </w:tcPr>
          <w:p w14:paraId="7FF9790A">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4441</w:t>
            </w:r>
          </w:p>
        </w:tc>
        <w:tc>
          <w:tcPr>
            <w:tcW w:w="1559" w:type="dxa"/>
            <w:vAlign w:val="center"/>
          </w:tcPr>
          <w:p w14:paraId="20A570DE">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2024.7.27</w:t>
            </w:r>
          </w:p>
        </w:tc>
        <w:tc>
          <w:tcPr>
            <w:tcW w:w="996" w:type="dxa"/>
            <w:vAlign w:val="center"/>
          </w:tcPr>
          <w:p w14:paraId="05E7AE6C">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241B1A6F">
            <w:pPr>
              <w:snapToGrid w:val="0"/>
              <w:rPr>
                <w:rFonts w:ascii="华文中宋" w:hAnsi="华文中宋" w:eastAsia="华文中宋"/>
                <w:color w:val="000000"/>
                <w:sz w:val="28"/>
                <w:szCs w:val="28"/>
              </w:rPr>
            </w:pPr>
          </w:p>
        </w:tc>
      </w:tr>
      <w:tr w14:paraId="3D16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51" w:type="dxa"/>
            <w:vAlign w:val="center"/>
          </w:tcPr>
          <w:p w14:paraId="1676D543">
            <w:pPr>
              <w:snapToGrid w:val="0"/>
              <w:jc w:val="center"/>
              <w:rPr>
                <w:rFonts w:ascii="宋体" w:hAnsi="宋体"/>
                <w:color w:val="000000"/>
                <w:sz w:val="28"/>
                <w:szCs w:val="28"/>
              </w:rPr>
            </w:pPr>
            <w:r>
              <w:rPr>
                <w:rFonts w:hint="eastAsia" w:ascii="宋体" w:hAnsi="宋体"/>
                <w:color w:val="000000"/>
                <w:sz w:val="28"/>
                <w:szCs w:val="28"/>
              </w:rPr>
              <w:t>6</w:t>
            </w:r>
          </w:p>
        </w:tc>
        <w:tc>
          <w:tcPr>
            <w:tcW w:w="3361" w:type="dxa"/>
            <w:gridSpan w:val="2"/>
            <w:vAlign w:val="center"/>
          </w:tcPr>
          <w:p w14:paraId="67E01BD1">
            <w:pPr>
              <w:snapToGrid w:val="0"/>
              <w:rPr>
                <w:rFonts w:hint="eastAsia"/>
                <w:sz w:val="28"/>
                <w:szCs w:val="28"/>
                <w:vertAlign w:val="baseline"/>
                <w:lang w:val="en-US" w:eastAsia="zh-CN"/>
              </w:rPr>
            </w:pPr>
            <w:r>
              <w:rPr>
                <w:rFonts w:hint="eastAsia"/>
                <w:sz w:val="28"/>
                <w:szCs w:val="28"/>
                <w:vertAlign w:val="baseline"/>
                <w:lang w:val="en-US" w:eastAsia="zh-CN"/>
              </w:rPr>
              <w:t>亭亭青松 守望华屋</w:t>
            </w:r>
          </w:p>
        </w:tc>
        <w:tc>
          <w:tcPr>
            <w:tcW w:w="875" w:type="dxa"/>
            <w:vAlign w:val="center"/>
          </w:tcPr>
          <w:p w14:paraId="1B980EC6">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vAlign w:val="center"/>
          </w:tcPr>
          <w:p w14:paraId="337B8059">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vertAlign w:val="baseline"/>
                <w:lang w:val="en-US" w:eastAsia="zh-CN"/>
              </w:rPr>
              <w:t>2571</w:t>
            </w:r>
          </w:p>
        </w:tc>
        <w:tc>
          <w:tcPr>
            <w:tcW w:w="1559" w:type="dxa"/>
            <w:vAlign w:val="center"/>
          </w:tcPr>
          <w:p w14:paraId="23F79593">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vertAlign w:val="baseline"/>
                <w:lang w:val="en-US" w:eastAsia="zh-CN"/>
              </w:rPr>
              <w:t>2024.7.27</w:t>
            </w:r>
          </w:p>
        </w:tc>
        <w:tc>
          <w:tcPr>
            <w:tcW w:w="996" w:type="dxa"/>
            <w:vAlign w:val="center"/>
          </w:tcPr>
          <w:p w14:paraId="6C31E791">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518D843C">
            <w:pPr>
              <w:snapToGrid w:val="0"/>
              <w:rPr>
                <w:rFonts w:ascii="华文中宋" w:hAnsi="华文中宋" w:eastAsia="华文中宋"/>
                <w:color w:val="000000"/>
                <w:sz w:val="28"/>
                <w:szCs w:val="28"/>
              </w:rPr>
            </w:pPr>
            <w:r>
              <w:rPr>
                <w:rFonts w:hint="default" w:asciiTheme="minorAscii" w:hAnsiTheme="minorAscii"/>
                <w:spacing w:val="-20"/>
                <w:sz w:val="28"/>
                <w:szCs w:val="28"/>
                <w:vertAlign w:val="baseline"/>
                <w:lang w:val="en-US" w:eastAsia="zh-CN"/>
              </w:rPr>
              <w:t>代表作</w:t>
            </w:r>
          </w:p>
        </w:tc>
      </w:tr>
      <w:tr w14:paraId="0969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51" w:type="dxa"/>
            <w:vAlign w:val="center"/>
          </w:tcPr>
          <w:p w14:paraId="2FE7EE5E">
            <w:pPr>
              <w:snapToGrid w:val="0"/>
              <w:jc w:val="center"/>
              <w:rPr>
                <w:rFonts w:ascii="宋体" w:hAnsi="宋体"/>
                <w:color w:val="000000"/>
                <w:sz w:val="28"/>
                <w:szCs w:val="28"/>
              </w:rPr>
            </w:pPr>
            <w:r>
              <w:rPr>
                <w:rFonts w:hint="eastAsia" w:ascii="宋体" w:hAnsi="宋体"/>
                <w:color w:val="000000"/>
                <w:sz w:val="28"/>
                <w:szCs w:val="28"/>
              </w:rPr>
              <w:t>7</w:t>
            </w:r>
          </w:p>
        </w:tc>
        <w:tc>
          <w:tcPr>
            <w:tcW w:w="3361" w:type="dxa"/>
            <w:gridSpan w:val="2"/>
            <w:vAlign w:val="center"/>
          </w:tcPr>
          <w:p w14:paraId="6FB069BB">
            <w:pPr>
              <w:snapToGrid w:val="0"/>
              <w:rPr>
                <w:rFonts w:hint="eastAsia"/>
                <w:sz w:val="28"/>
                <w:szCs w:val="28"/>
                <w:vertAlign w:val="baseline"/>
                <w:lang w:val="en-US" w:eastAsia="zh-CN"/>
              </w:rPr>
            </w:pPr>
            <w:r>
              <w:rPr>
                <w:rFonts w:hint="eastAsia"/>
                <w:sz w:val="28"/>
                <w:szCs w:val="28"/>
                <w:vertAlign w:val="baseline"/>
                <w:lang w:val="en-US" w:eastAsia="zh-CN"/>
              </w:rPr>
              <w:t>传奇玉印</w:t>
            </w:r>
          </w:p>
        </w:tc>
        <w:tc>
          <w:tcPr>
            <w:tcW w:w="875" w:type="dxa"/>
            <w:vAlign w:val="center"/>
          </w:tcPr>
          <w:p w14:paraId="5DD5261D">
            <w:pPr>
              <w:snapToGrid w:val="0"/>
              <w:jc w:val="center"/>
              <w:rPr>
                <w:rFonts w:hint="eastAsia"/>
                <w:sz w:val="28"/>
                <w:szCs w:val="28"/>
                <w:vertAlign w:val="baseline"/>
                <w:lang w:val="en-US" w:eastAsia="zh-CN"/>
              </w:rPr>
            </w:pPr>
            <w:r>
              <w:rPr>
                <w:rFonts w:hint="eastAsia"/>
                <w:sz w:val="28"/>
                <w:szCs w:val="28"/>
                <w:vertAlign w:val="baseline"/>
                <w:lang w:val="en-US" w:eastAsia="zh-CN"/>
              </w:rPr>
              <w:t>散文</w:t>
            </w:r>
          </w:p>
        </w:tc>
        <w:tc>
          <w:tcPr>
            <w:tcW w:w="992" w:type="dxa"/>
            <w:vAlign w:val="center"/>
          </w:tcPr>
          <w:p w14:paraId="5524180D">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1047</w:t>
            </w:r>
          </w:p>
        </w:tc>
        <w:tc>
          <w:tcPr>
            <w:tcW w:w="1559" w:type="dxa"/>
            <w:vAlign w:val="center"/>
          </w:tcPr>
          <w:p w14:paraId="64BB8BAE">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2024.7.27</w:t>
            </w:r>
          </w:p>
        </w:tc>
        <w:tc>
          <w:tcPr>
            <w:tcW w:w="996" w:type="dxa"/>
            <w:vAlign w:val="center"/>
          </w:tcPr>
          <w:p w14:paraId="09EA6DB4">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017F3D8E">
            <w:pPr>
              <w:snapToGrid w:val="0"/>
              <w:rPr>
                <w:rFonts w:ascii="华文中宋" w:hAnsi="华文中宋" w:eastAsia="华文中宋"/>
                <w:color w:val="000000"/>
                <w:sz w:val="28"/>
                <w:szCs w:val="28"/>
              </w:rPr>
            </w:pPr>
          </w:p>
        </w:tc>
      </w:tr>
      <w:tr w14:paraId="0D1C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51" w:type="dxa"/>
            <w:vAlign w:val="center"/>
          </w:tcPr>
          <w:p w14:paraId="1F716452">
            <w:pPr>
              <w:snapToGrid w:val="0"/>
              <w:jc w:val="center"/>
              <w:rPr>
                <w:rFonts w:ascii="宋体" w:hAnsi="宋体"/>
                <w:color w:val="000000"/>
                <w:sz w:val="28"/>
                <w:szCs w:val="28"/>
              </w:rPr>
            </w:pPr>
            <w:r>
              <w:rPr>
                <w:rFonts w:hint="eastAsia" w:ascii="宋体" w:hAnsi="宋体"/>
                <w:color w:val="000000"/>
                <w:sz w:val="28"/>
                <w:szCs w:val="28"/>
              </w:rPr>
              <w:t>8</w:t>
            </w:r>
          </w:p>
        </w:tc>
        <w:tc>
          <w:tcPr>
            <w:tcW w:w="3361" w:type="dxa"/>
            <w:gridSpan w:val="2"/>
            <w:vAlign w:val="center"/>
          </w:tcPr>
          <w:p w14:paraId="5C224DEE">
            <w:pPr>
              <w:snapToGrid w:val="0"/>
              <w:rPr>
                <w:rFonts w:hint="eastAsia"/>
                <w:sz w:val="28"/>
                <w:szCs w:val="28"/>
                <w:vertAlign w:val="baseline"/>
                <w:lang w:val="en-US" w:eastAsia="zh-CN"/>
              </w:rPr>
            </w:pPr>
            <w:r>
              <w:rPr>
                <w:rFonts w:hint="eastAsia"/>
                <w:sz w:val="28"/>
                <w:szCs w:val="28"/>
                <w:vertAlign w:val="baseline"/>
                <w:lang w:val="en-US" w:eastAsia="zh-CN"/>
              </w:rPr>
              <w:t>背着金条的“讨米人”</w:t>
            </w:r>
          </w:p>
        </w:tc>
        <w:tc>
          <w:tcPr>
            <w:tcW w:w="875" w:type="dxa"/>
            <w:vAlign w:val="center"/>
          </w:tcPr>
          <w:p w14:paraId="2B148522">
            <w:pPr>
              <w:snapToGrid w:val="0"/>
              <w:jc w:val="center"/>
              <w:rPr>
                <w:rFonts w:hint="eastAsia"/>
                <w:sz w:val="28"/>
                <w:szCs w:val="28"/>
                <w:vertAlign w:val="baseline"/>
                <w:lang w:val="en-US" w:eastAsia="zh-CN"/>
              </w:rPr>
            </w:pPr>
            <w:r>
              <w:rPr>
                <w:rFonts w:hint="eastAsia"/>
                <w:sz w:val="28"/>
                <w:szCs w:val="28"/>
                <w:vertAlign w:val="baseline"/>
                <w:lang w:val="en-US" w:eastAsia="zh-CN"/>
              </w:rPr>
              <w:t>散文</w:t>
            </w:r>
          </w:p>
        </w:tc>
        <w:tc>
          <w:tcPr>
            <w:tcW w:w="992" w:type="dxa"/>
            <w:vAlign w:val="center"/>
          </w:tcPr>
          <w:p w14:paraId="4D442718">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1006</w:t>
            </w:r>
          </w:p>
        </w:tc>
        <w:tc>
          <w:tcPr>
            <w:tcW w:w="1559" w:type="dxa"/>
            <w:vAlign w:val="center"/>
          </w:tcPr>
          <w:p w14:paraId="4A9C90F8">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2024.7.27</w:t>
            </w:r>
          </w:p>
        </w:tc>
        <w:tc>
          <w:tcPr>
            <w:tcW w:w="996" w:type="dxa"/>
            <w:vAlign w:val="center"/>
          </w:tcPr>
          <w:p w14:paraId="73725E58">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059A5786">
            <w:pPr>
              <w:snapToGrid w:val="0"/>
              <w:rPr>
                <w:rFonts w:ascii="华文中宋" w:hAnsi="华文中宋" w:eastAsia="华文中宋"/>
                <w:color w:val="000000"/>
                <w:sz w:val="28"/>
                <w:szCs w:val="28"/>
              </w:rPr>
            </w:pPr>
          </w:p>
        </w:tc>
      </w:tr>
      <w:tr w14:paraId="4C59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51" w:type="dxa"/>
            <w:vAlign w:val="center"/>
          </w:tcPr>
          <w:p w14:paraId="156B0354">
            <w:pPr>
              <w:snapToGrid w:val="0"/>
              <w:jc w:val="center"/>
              <w:rPr>
                <w:rFonts w:ascii="宋体" w:hAnsi="宋体"/>
                <w:color w:val="000000"/>
                <w:sz w:val="28"/>
                <w:szCs w:val="28"/>
              </w:rPr>
            </w:pPr>
            <w:r>
              <w:rPr>
                <w:rFonts w:hint="eastAsia" w:ascii="宋体" w:hAnsi="宋体"/>
                <w:color w:val="000000"/>
                <w:sz w:val="28"/>
                <w:szCs w:val="28"/>
              </w:rPr>
              <w:t>9</w:t>
            </w:r>
          </w:p>
        </w:tc>
        <w:tc>
          <w:tcPr>
            <w:tcW w:w="3361" w:type="dxa"/>
            <w:gridSpan w:val="2"/>
            <w:vAlign w:val="center"/>
          </w:tcPr>
          <w:p w14:paraId="456B5800">
            <w:pPr>
              <w:snapToGrid w:val="0"/>
              <w:rPr>
                <w:rFonts w:hint="eastAsia"/>
                <w:sz w:val="28"/>
                <w:szCs w:val="28"/>
                <w:vertAlign w:val="baseline"/>
                <w:lang w:val="en-US" w:eastAsia="zh-CN"/>
              </w:rPr>
            </w:pPr>
            <w:r>
              <w:rPr>
                <w:rFonts w:hint="eastAsia"/>
                <w:sz w:val="28"/>
                <w:szCs w:val="28"/>
                <w:vertAlign w:val="baseline"/>
                <w:lang w:val="en-US" w:eastAsia="zh-CN"/>
              </w:rPr>
              <w:t>延安：革命圣地的财政故事</w:t>
            </w:r>
          </w:p>
        </w:tc>
        <w:tc>
          <w:tcPr>
            <w:tcW w:w="875" w:type="dxa"/>
            <w:vAlign w:val="center"/>
          </w:tcPr>
          <w:p w14:paraId="421BD177">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vAlign w:val="center"/>
          </w:tcPr>
          <w:p w14:paraId="403F976D">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4261</w:t>
            </w:r>
          </w:p>
        </w:tc>
        <w:tc>
          <w:tcPr>
            <w:tcW w:w="1559" w:type="dxa"/>
            <w:vAlign w:val="center"/>
          </w:tcPr>
          <w:p w14:paraId="62A0F83A">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2024.8.31</w:t>
            </w:r>
          </w:p>
        </w:tc>
        <w:tc>
          <w:tcPr>
            <w:tcW w:w="996" w:type="dxa"/>
            <w:vAlign w:val="center"/>
          </w:tcPr>
          <w:p w14:paraId="545FBBC9">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77B3EB61">
            <w:pPr>
              <w:snapToGrid w:val="0"/>
              <w:rPr>
                <w:rFonts w:ascii="华文中宋" w:hAnsi="华文中宋" w:eastAsia="华文中宋"/>
                <w:color w:val="000000"/>
                <w:sz w:val="28"/>
                <w:szCs w:val="28"/>
              </w:rPr>
            </w:pPr>
          </w:p>
        </w:tc>
      </w:tr>
      <w:tr w14:paraId="311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51" w:type="dxa"/>
            <w:vAlign w:val="center"/>
          </w:tcPr>
          <w:p w14:paraId="2C54758C">
            <w:pPr>
              <w:snapToGrid w:val="0"/>
              <w:jc w:val="center"/>
              <w:rPr>
                <w:rFonts w:ascii="宋体" w:hAnsi="宋体"/>
                <w:color w:val="000000"/>
                <w:sz w:val="28"/>
                <w:szCs w:val="28"/>
              </w:rPr>
            </w:pPr>
            <w:r>
              <w:rPr>
                <w:rFonts w:hint="eastAsia" w:ascii="宋体" w:hAnsi="宋体"/>
                <w:color w:val="000000"/>
                <w:sz w:val="28"/>
                <w:szCs w:val="28"/>
              </w:rPr>
              <w:t>10</w:t>
            </w:r>
          </w:p>
        </w:tc>
        <w:tc>
          <w:tcPr>
            <w:tcW w:w="3361" w:type="dxa"/>
            <w:gridSpan w:val="2"/>
            <w:vAlign w:val="center"/>
          </w:tcPr>
          <w:p w14:paraId="3F2E3C4C">
            <w:pPr>
              <w:snapToGrid w:val="0"/>
              <w:rPr>
                <w:rFonts w:hint="eastAsia"/>
                <w:sz w:val="28"/>
                <w:szCs w:val="28"/>
                <w:vertAlign w:val="baseline"/>
                <w:lang w:val="en-US" w:eastAsia="zh-CN"/>
              </w:rPr>
            </w:pPr>
            <w:r>
              <w:rPr>
                <w:rFonts w:hint="eastAsia"/>
                <w:sz w:val="28"/>
                <w:szCs w:val="28"/>
                <w:vertAlign w:val="baseline"/>
                <w:lang w:val="en-US" w:eastAsia="zh-CN"/>
              </w:rPr>
              <w:t>窑洞里的财政部</w:t>
            </w:r>
          </w:p>
        </w:tc>
        <w:tc>
          <w:tcPr>
            <w:tcW w:w="875" w:type="dxa"/>
            <w:vAlign w:val="center"/>
          </w:tcPr>
          <w:p w14:paraId="6BCC118A">
            <w:pPr>
              <w:snapToGrid w:val="0"/>
              <w:jc w:val="center"/>
              <w:rPr>
                <w:rFonts w:hint="eastAsia"/>
                <w:sz w:val="28"/>
                <w:szCs w:val="28"/>
                <w:vertAlign w:val="baseline"/>
                <w:lang w:val="en-US" w:eastAsia="zh-CN"/>
              </w:rPr>
            </w:pPr>
            <w:r>
              <w:rPr>
                <w:rFonts w:hint="eastAsia"/>
                <w:sz w:val="28"/>
                <w:szCs w:val="28"/>
                <w:vertAlign w:val="baseline"/>
                <w:lang w:val="en-US" w:eastAsia="zh-CN"/>
              </w:rPr>
              <w:t>散文</w:t>
            </w:r>
          </w:p>
        </w:tc>
        <w:tc>
          <w:tcPr>
            <w:tcW w:w="992" w:type="dxa"/>
            <w:vAlign w:val="center"/>
          </w:tcPr>
          <w:p w14:paraId="0EC9C47C">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1163</w:t>
            </w:r>
          </w:p>
        </w:tc>
        <w:tc>
          <w:tcPr>
            <w:tcW w:w="1559" w:type="dxa"/>
            <w:vAlign w:val="center"/>
          </w:tcPr>
          <w:p w14:paraId="6D838B81">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vertAlign w:val="baseline"/>
                <w:lang w:val="en-US" w:eastAsia="zh-CN"/>
              </w:rPr>
              <w:t>2024.8.31</w:t>
            </w:r>
          </w:p>
        </w:tc>
        <w:tc>
          <w:tcPr>
            <w:tcW w:w="996" w:type="dxa"/>
            <w:vAlign w:val="center"/>
          </w:tcPr>
          <w:p w14:paraId="6A8BD87C">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11FCFA5F">
            <w:pPr>
              <w:snapToGrid w:val="0"/>
              <w:rPr>
                <w:rFonts w:ascii="华文中宋" w:hAnsi="华文中宋" w:eastAsia="华文中宋"/>
                <w:color w:val="000000"/>
                <w:sz w:val="28"/>
                <w:szCs w:val="28"/>
              </w:rPr>
            </w:pPr>
          </w:p>
        </w:tc>
      </w:tr>
      <w:tr w14:paraId="2BEE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851" w:type="dxa"/>
            <w:vAlign w:val="center"/>
          </w:tcPr>
          <w:p w14:paraId="5DBBF7AD">
            <w:pPr>
              <w:snapToGrid w:val="0"/>
              <w:jc w:val="center"/>
              <w:rPr>
                <w:rFonts w:ascii="宋体" w:hAnsi="宋体"/>
                <w:color w:val="000000"/>
                <w:sz w:val="28"/>
                <w:szCs w:val="28"/>
              </w:rPr>
            </w:pPr>
            <w:r>
              <w:rPr>
                <w:rFonts w:hint="eastAsia" w:ascii="宋体" w:hAnsi="宋体"/>
                <w:color w:val="000000"/>
                <w:sz w:val="28"/>
                <w:szCs w:val="28"/>
              </w:rPr>
              <w:t>11</w:t>
            </w:r>
          </w:p>
        </w:tc>
        <w:tc>
          <w:tcPr>
            <w:tcW w:w="3361" w:type="dxa"/>
            <w:gridSpan w:val="2"/>
            <w:vAlign w:val="center"/>
          </w:tcPr>
          <w:p w14:paraId="0F198AC2">
            <w:pPr>
              <w:snapToGrid w:val="0"/>
              <w:rPr>
                <w:rFonts w:hint="eastAsia"/>
                <w:sz w:val="28"/>
                <w:szCs w:val="28"/>
                <w:vertAlign w:val="baseline"/>
                <w:lang w:val="en-US" w:eastAsia="zh-CN"/>
              </w:rPr>
            </w:pPr>
            <w:r>
              <w:rPr>
                <w:rFonts w:hint="eastAsia"/>
                <w:sz w:val="28"/>
                <w:szCs w:val="28"/>
                <w:vertAlign w:val="baseline"/>
                <w:lang w:val="en-US" w:eastAsia="zh-CN"/>
              </w:rPr>
              <w:t>“烂泥沟”换颜记</w:t>
            </w:r>
          </w:p>
        </w:tc>
        <w:tc>
          <w:tcPr>
            <w:tcW w:w="875" w:type="dxa"/>
            <w:vAlign w:val="center"/>
          </w:tcPr>
          <w:p w14:paraId="61ECDEF6">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vAlign w:val="center"/>
          </w:tcPr>
          <w:p w14:paraId="57325CD5">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2830</w:t>
            </w:r>
          </w:p>
        </w:tc>
        <w:tc>
          <w:tcPr>
            <w:tcW w:w="1559" w:type="dxa"/>
            <w:vAlign w:val="center"/>
          </w:tcPr>
          <w:p w14:paraId="42202C93">
            <w:pPr>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vertAlign w:val="baseline"/>
                <w:lang w:val="en-US" w:eastAsia="zh-CN"/>
              </w:rPr>
              <w:t>2024.8.31</w:t>
            </w:r>
          </w:p>
        </w:tc>
        <w:tc>
          <w:tcPr>
            <w:tcW w:w="996" w:type="dxa"/>
            <w:vAlign w:val="center"/>
          </w:tcPr>
          <w:p w14:paraId="675ACB08">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212BE4A0">
            <w:pPr>
              <w:snapToGrid w:val="0"/>
              <w:rPr>
                <w:rFonts w:ascii="华文中宋" w:hAnsi="华文中宋" w:eastAsia="华文中宋"/>
                <w:color w:val="000000"/>
                <w:sz w:val="28"/>
                <w:szCs w:val="28"/>
              </w:rPr>
            </w:pPr>
          </w:p>
        </w:tc>
      </w:tr>
      <w:tr w14:paraId="79FC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851" w:type="dxa"/>
            <w:vAlign w:val="center"/>
          </w:tcPr>
          <w:p w14:paraId="7875DC89">
            <w:pPr>
              <w:snapToGrid w:val="0"/>
              <w:jc w:val="center"/>
              <w:rPr>
                <w:rFonts w:ascii="宋体" w:hAnsi="宋体"/>
                <w:color w:val="000000"/>
                <w:sz w:val="28"/>
                <w:szCs w:val="28"/>
              </w:rPr>
            </w:pPr>
            <w:r>
              <w:rPr>
                <w:rFonts w:hint="eastAsia" w:ascii="宋体" w:hAnsi="宋体"/>
                <w:color w:val="000000"/>
                <w:sz w:val="28"/>
                <w:szCs w:val="28"/>
              </w:rPr>
              <w:t>12</w:t>
            </w:r>
          </w:p>
        </w:tc>
        <w:tc>
          <w:tcPr>
            <w:tcW w:w="3361" w:type="dxa"/>
            <w:gridSpan w:val="2"/>
            <w:vAlign w:val="center"/>
          </w:tcPr>
          <w:p w14:paraId="5C9A71A6">
            <w:pPr>
              <w:snapToGrid w:val="0"/>
              <w:rPr>
                <w:rFonts w:hint="eastAsia"/>
                <w:sz w:val="28"/>
                <w:szCs w:val="28"/>
                <w:vertAlign w:val="baseline"/>
                <w:lang w:val="en-US" w:eastAsia="zh-CN"/>
              </w:rPr>
            </w:pPr>
            <w:r>
              <w:rPr>
                <w:rFonts w:hint="eastAsia"/>
                <w:sz w:val="28"/>
                <w:szCs w:val="28"/>
                <w:vertAlign w:val="baseline"/>
                <w:lang w:val="en-US" w:eastAsia="zh-CN"/>
              </w:rPr>
              <w:t>走向统一的解放区财政</w:t>
            </w:r>
          </w:p>
        </w:tc>
        <w:tc>
          <w:tcPr>
            <w:tcW w:w="875" w:type="dxa"/>
            <w:vAlign w:val="center"/>
          </w:tcPr>
          <w:p w14:paraId="2C06CD24">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vAlign w:val="center"/>
          </w:tcPr>
          <w:p w14:paraId="1BF89DC5">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4376</w:t>
            </w:r>
          </w:p>
        </w:tc>
        <w:tc>
          <w:tcPr>
            <w:tcW w:w="1559" w:type="dxa"/>
            <w:vAlign w:val="center"/>
          </w:tcPr>
          <w:p w14:paraId="2BC9512E">
            <w:pPr>
              <w:snapToGrid w:val="0"/>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2024.9.28</w:t>
            </w:r>
          </w:p>
        </w:tc>
        <w:tc>
          <w:tcPr>
            <w:tcW w:w="996" w:type="dxa"/>
            <w:vAlign w:val="center"/>
          </w:tcPr>
          <w:p w14:paraId="653C178B">
            <w:pPr>
              <w:snapToGrid w:val="0"/>
              <w:jc w:val="center"/>
              <w:rPr>
                <w:rFonts w:ascii="华文中宋" w:hAnsi="华文中宋" w:eastAsia="华文中宋"/>
                <w:color w:val="000000"/>
                <w:sz w:val="28"/>
                <w:szCs w:val="28"/>
              </w:rPr>
            </w:pPr>
            <w:r>
              <w:rPr>
                <w:rFonts w:hint="eastAsia"/>
                <w:sz w:val="28"/>
                <w:szCs w:val="28"/>
                <w:vertAlign w:val="baseline"/>
                <w:lang w:val="en-US" w:eastAsia="zh-CN"/>
              </w:rPr>
              <w:t>五八通版</w:t>
            </w:r>
          </w:p>
        </w:tc>
        <w:tc>
          <w:tcPr>
            <w:tcW w:w="942" w:type="dxa"/>
            <w:vAlign w:val="center"/>
          </w:tcPr>
          <w:p w14:paraId="4D60146D">
            <w:pPr>
              <w:snapToGrid w:val="0"/>
              <w:rPr>
                <w:rFonts w:ascii="华文中宋" w:hAnsi="华文中宋" w:eastAsia="华文中宋"/>
                <w:color w:val="000000"/>
                <w:sz w:val="28"/>
                <w:szCs w:val="28"/>
              </w:rPr>
            </w:pPr>
          </w:p>
        </w:tc>
      </w:tr>
      <w:tr w14:paraId="1E4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851" w:type="dxa"/>
            <w:vAlign w:val="center"/>
          </w:tcPr>
          <w:p w14:paraId="4230056A">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13</w:t>
            </w:r>
          </w:p>
        </w:tc>
        <w:tc>
          <w:tcPr>
            <w:tcW w:w="3361" w:type="dxa"/>
            <w:gridSpan w:val="2"/>
            <w:vAlign w:val="center"/>
          </w:tcPr>
          <w:p w14:paraId="67341626">
            <w:pPr>
              <w:snapToGrid w:val="0"/>
              <w:rPr>
                <w:rFonts w:hint="eastAsia"/>
                <w:sz w:val="28"/>
                <w:szCs w:val="28"/>
                <w:vertAlign w:val="baseline"/>
                <w:lang w:val="en-US" w:eastAsia="zh-CN"/>
              </w:rPr>
            </w:pPr>
            <w:r>
              <w:rPr>
                <w:rFonts w:hint="eastAsia"/>
                <w:sz w:val="28"/>
                <w:szCs w:val="28"/>
                <w:vertAlign w:val="baseline"/>
                <w:lang w:val="en-US" w:eastAsia="zh-CN"/>
              </w:rPr>
              <w:t>董必武与财政工作</w:t>
            </w:r>
          </w:p>
        </w:tc>
        <w:tc>
          <w:tcPr>
            <w:tcW w:w="875" w:type="dxa"/>
            <w:vAlign w:val="center"/>
          </w:tcPr>
          <w:p w14:paraId="556E267D">
            <w:pPr>
              <w:snapToGrid w:val="0"/>
              <w:jc w:val="center"/>
              <w:rPr>
                <w:rFonts w:hint="default"/>
                <w:sz w:val="28"/>
                <w:szCs w:val="28"/>
                <w:vertAlign w:val="baseline"/>
                <w:lang w:val="en-US" w:eastAsia="zh-CN"/>
              </w:rPr>
            </w:pPr>
            <w:r>
              <w:rPr>
                <w:rFonts w:hint="eastAsia"/>
                <w:sz w:val="28"/>
                <w:szCs w:val="28"/>
                <w:vertAlign w:val="baseline"/>
                <w:lang w:val="en-US" w:eastAsia="zh-CN"/>
              </w:rPr>
              <w:t>散文</w:t>
            </w:r>
          </w:p>
        </w:tc>
        <w:tc>
          <w:tcPr>
            <w:tcW w:w="992" w:type="dxa"/>
            <w:vAlign w:val="center"/>
          </w:tcPr>
          <w:p w14:paraId="7D78F0F5">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1241</w:t>
            </w:r>
          </w:p>
        </w:tc>
        <w:tc>
          <w:tcPr>
            <w:tcW w:w="1559" w:type="dxa"/>
            <w:vAlign w:val="center"/>
          </w:tcPr>
          <w:p w14:paraId="2E2C21DB">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2024.9.28</w:t>
            </w:r>
          </w:p>
        </w:tc>
        <w:tc>
          <w:tcPr>
            <w:tcW w:w="996" w:type="dxa"/>
            <w:vAlign w:val="center"/>
          </w:tcPr>
          <w:p w14:paraId="37BA689A">
            <w:pPr>
              <w:snapToGrid w:val="0"/>
              <w:jc w:val="center"/>
              <w:rPr>
                <w:rFonts w:hint="eastAsia"/>
                <w:sz w:val="28"/>
                <w:szCs w:val="28"/>
                <w:vertAlign w:val="baseline"/>
                <w:lang w:val="en-US" w:eastAsia="zh-CN"/>
              </w:rPr>
            </w:pPr>
            <w:r>
              <w:rPr>
                <w:rFonts w:hint="eastAsia"/>
                <w:sz w:val="28"/>
                <w:szCs w:val="28"/>
                <w:vertAlign w:val="baseline"/>
                <w:lang w:val="en-US" w:eastAsia="zh-CN"/>
              </w:rPr>
              <w:t>五八通版</w:t>
            </w:r>
          </w:p>
        </w:tc>
        <w:tc>
          <w:tcPr>
            <w:tcW w:w="942" w:type="dxa"/>
            <w:vAlign w:val="center"/>
          </w:tcPr>
          <w:p w14:paraId="4A0DE470">
            <w:pPr>
              <w:snapToGrid w:val="0"/>
              <w:rPr>
                <w:rFonts w:hint="default" w:asciiTheme="minorAscii" w:hAnsiTheme="minorAscii"/>
                <w:spacing w:val="-20"/>
                <w:sz w:val="28"/>
                <w:szCs w:val="28"/>
                <w:vertAlign w:val="baseline"/>
                <w:lang w:val="en-US" w:eastAsia="zh-CN"/>
              </w:rPr>
            </w:pPr>
          </w:p>
        </w:tc>
      </w:tr>
      <w:tr w14:paraId="4FF5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851" w:type="dxa"/>
            <w:vAlign w:val="center"/>
          </w:tcPr>
          <w:p w14:paraId="09EC2579">
            <w:pPr>
              <w:snapToGrid w:val="0"/>
              <w:jc w:val="center"/>
              <w:rPr>
                <w:rFonts w:hint="default" w:ascii="宋体" w:hAnsi="宋体" w:eastAsia="仿宋_GB2312"/>
                <w:color w:val="000000"/>
                <w:sz w:val="28"/>
                <w:szCs w:val="28"/>
                <w:lang w:val="en-US" w:eastAsia="zh-CN"/>
              </w:rPr>
            </w:pPr>
            <w:r>
              <w:rPr>
                <w:rFonts w:hint="eastAsia" w:ascii="宋体" w:hAnsi="宋体"/>
                <w:color w:val="000000"/>
                <w:sz w:val="28"/>
                <w:szCs w:val="28"/>
                <w:lang w:val="en-US" w:eastAsia="zh-CN"/>
              </w:rPr>
              <w:t>14</w:t>
            </w:r>
          </w:p>
        </w:tc>
        <w:tc>
          <w:tcPr>
            <w:tcW w:w="3361" w:type="dxa"/>
            <w:gridSpan w:val="2"/>
            <w:vAlign w:val="center"/>
          </w:tcPr>
          <w:p w14:paraId="2A2267D0">
            <w:pPr>
              <w:snapToGrid w:val="0"/>
              <w:rPr>
                <w:rFonts w:hint="eastAsia"/>
                <w:sz w:val="28"/>
                <w:szCs w:val="28"/>
                <w:vertAlign w:val="baseline"/>
                <w:lang w:val="en-US" w:eastAsia="zh-CN"/>
              </w:rPr>
            </w:pPr>
            <w:r>
              <w:rPr>
                <w:rFonts w:hint="eastAsia"/>
                <w:sz w:val="28"/>
                <w:szCs w:val="28"/>
                <w:vertAlign w:val="baseline"/>
                <w:lang w:val="en-US" w:eastAsia="zh-CN"/>
              </w:rPr>
              <w:t>红色脚印下的乡村新面貌</w:t>
            </w:r>
          </w:p>
        </w:tc>
        <w:tc>
          <w:tcPr>
            <w:tcW w:w="875" w:type="dxa"/>
            <w:vAlign w:val="center"/>
          </w:tcPr>
          <w:p w14:paraId="35A7E277">
            <w:pPr>
              <w:snapToGrid w:val="0"/>
              <w:jc w:val="center"/>
              <w:rPr>
                <w:rFonts w:hint="eastAsia"/>
                <w:sz w:val="28"/>
                <w:szCs w:val="28"/>
                <w:vertAlign w:val="baseline"/>
                <w:lang w:val="en-US" w:eastAsia="zh-CN"/>
              </w:rPr>
            </w:pPr>
            <w:r>
              <w:rPr>
                <w:rFonts w:hint="eastAsia"/>
                <w:sz w:val="28"/>
                <w:szCs w:val="28"/>
                <w:vertAlign w:val="baseline"/>
                <w:lang w:val="en-US" w:eastAsia="zh-CN"/>
              </w:rPr>
              <w:t>通讯</w:t>
            </w:r>
          </w:p>
        </w:tc>
        <w:tc>
          <w:tcPr>
            <w:tcW w:w="992" w:type="dxa"/>
            <w:vAlign w:val="center"/>
          </w:tcPr>
          <w:p w14:paraId="0626095A">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2514</w:t>
            </w:r>
          </w:p>
        </w:tc>
        <w:tc>
          <w:tcPr>
            <w:tcW w:w="1559" w:type="dxa"/>
            <w:vAlign w:val="center"/>
          </w:tcPr>
          <w:p w14:paraId="5DC501A9">
            <w:pPr>
              <w:snapToGrid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2024.9.28</w:t>
            </w:r>
          </w:p>
        </w:tc>
        <w:tc>
          <w:tcPr>
            <w:tcW w:w="996" w:type="dxa"/>
            <w:vAlign w:val="center"/>
          </w:tcPr>
          <w:p w14:paraId="302A1B1B">
            <w:pPr>
              <w:snapToGrid w:val="0"/>
              <w:jc w:val="center"/>
              <w:rPr>
                <w:rFonts w:hint="eastAsia"/>
                <w:sz w:val="28"/>
                <w:szCs w:val="28"/>
                <w:vertAlign w:val="baseline"/>
                <w:lang w:val="en-US" w:eastAsia="zh-CN"/>
              </w:rPr>
            </w:pPr>
            <w:r>
              <w:rPr>
                <w:rFonts w:hint="eastAsia"/>
                <w:sz w:val="28"/>
                <w:szCs w:val="28"/>
                <w:vertAlign w:val="baseline"/>
                <w:lang w:val="en-US" w:eastAsia="zh-CN"/>
              </w:rPr>
              <w:t>五八通版</w:t>
            </w:r>
          </w:p>
        </w:tc>
        <w:tc>
          <w:tcPr>
            <w:tcW w:w="942" w:type="dxa"/>
            <w:vAlign w:val="center"/>
          </w:tcPr>
          <w:p w14:paraId="6B49CC3B">
            <w:pPr>
              <w:snapToGrid w:val="0"/>
              <w:rPr>
                <w:rFonts w:hint="default" w:asciiTheme="minorAscii" w:hAnsiTheme="minorAscii"/>
                <w:spacing w:val="-20"/>
                <w:sz w:val="28"/>
                <w:szCs w:val="28"/>
                <w:vertAlign w:val="baseline"/>
                <w:lang w:val="en-US" w:eastAsia="zh-CN"/>
              </w:rPr>
            </w:pPr>
            <w:r>
              <w:rPr>
                <w:rFonts w:hint="default" w:asciiTheme="minorAscii" w:hAnsiTheme="minorAscii"/>
                <w:spacing w:val="-20"/>
                <w:sz w:val="28"/>
                <w:szCs w:val="28"/>
                <w:vertAlign w:val="baseline"/>
                <w:lang w:val="en-US" w:eastAsia="zh-CN"/>
              </w:rPr>
              <w:t>代表作</w:t>
            </w:r>
          </w:p>
        </w:tc>
      </w:tr>
    </w:tbl>
    <w:p w14:paraId="143E9300">
      <w:pPr>
        <w:spacing w:line="560" w:lineRule="exact"/>
        <w:outlineLvl w:val="1"/>
        <w:rPr>
          <w:rFonts w:ascii="楷体" w:hAnsi="楷体" w:eastAsia="楷体"/>
          <w:color w:val="000000"/>
          <w:sz w:val="28"/>
          <w:szCs w:val="28"/>
        </w:rPr>
      </w:pPr>
    </w:p>
    <w:p w14:paraId="34B218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hint="eastAsia" w:ascii="华文中宋" w:hAnsi="华文中宋" w:eastAsia="华文中宋" w:cs="华文中宋"/>
          <w:b/>
          <w:bCs/>
          <w:i w:val="0"/>
          <w:iCs w:val="0"/>
          <w:caps w:val="0"/>
          <w:color w:val="333333"/>
          <w:spacing w:val="0"/>
          <w:kern w:val="0"/>
          <w:sz w:val="36"/>
          <w:szCs w:val="36"/>
          <w:shd w:val="clear" w:fill="FFFFFF"/>
          <w:lang w:val="en-US" w:eastAsia="zh-CN" w:bidi="ar"/>
        </w:rPr>
      </w:pPr>
      <w:r>
        <w:rPr>
          <w:rFonts w:hint="eastAsia" w:ascii="华文中宋" w:hAnsi="华文中宋" w:eastAsia="华文中宋" w:cs="华文中宋"/>
          <w:b/>
          <w:bCs/>
          <w:i w:val="0"/>
          <w:iCs w:val="0"/>
          <w:caps w:val="0"/>
          <w:color w:val="333333"/>
          <w:spacing w:val="0"/>
          <w:kern w:val="0"/>
          <w:sz w:val="36"/>
          <w:szCs w:val="36"/>
          <w:shd w:val="clear" w:fill="FFFFFF"/>
          <w:lang w:val="en-US" w:eastAsia="zh-CN" w:bidi="ar"/>
        </w:rPr>
        <w:t>井冈山，红色财政的摇篮</w:t>
      </w:r>
    </w:p>
    <w:p w14:paraId="49CE8D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史卫</w:t>
      </w:r>
    </w:p>
    <w:p w14:paraId="5403F4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hint="eastAsia" w:ascii="宋体" w:hAnsi="宋体" w:eastAsia="宋体" w:cs="宋体"/>
          <w:b/>
          <w:bCs/>
          <w:i w:val="0"/>
          <w:iCs w:val="0"/>
          <w:caps w:val="0"/>
          <w:color w:val="000000"/>
          <w:spacing w:val="0"/>
          <w:kern w:val="0"/>
          <w:sz w:val="21"/>
          <w:szCs w:val="21"/>
          <w:shd w:val="clear" w:fill="FFFFFF"/>
          <w:lang w:val="en-US" w:eastAsia="zh-CN" w:bidi="ar"/>
        </w:rPr>
      </w:pPr>
    </w:p>
    <w:p w14:paraId="0CDDD9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井冈山是中国革命的摇篮，也是红色财政的摇篮。在这里，诞生了第一个红色政权，成立了第一个红色财政机构，颁布了第一部红色财政法。中国共产党的人民财政理想在这里有了最初的实践，中国特色社会主义财政理论在这里孕育。</w:t>
      </w:r>
    </w:p>
    <w:p w14:paraId="539871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1927年8月7日，中共中央于湖北汉口召开紧急会议（史称八七会议），确立了实行土地革命和武装斗争的方针。会议通过了《最近农民斗争的议决案》，并对未来红色政权的财政政策作出了初步设想。八七会议后，各地武装起义相继展开。在武装起义后，建立什么样的政权，建设什么样的财政，都需要在实践中不断探索。</w:t>
      </w:r>
    </w:p>
    <w:p w14:paraId="01D06D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left="0" w:right="160" w:rightChars="50"/>
        <w:jc w:val="center"/>
        <w:textAlignment w:val="auto"/>
        <w:rPr>
          <w:rFonts w:hint="eastAsia" w:ascii="华文中宋" w:hAnsi="华文中宋" w:eastAsia="华文中宋" w:cs="华文中宋"/>
          <w:b/>
          <w:bCs/>
          <w:i w:val="0"/>
          <w:iCs w:val="0"/>
          <w:caps w:val="0"/>
          <w:color w:val="000000"/>
          <w:spacing w:val="0"/>
          <w:kern w:val="0"/>
          <w:sz w:val="28"/>
          <w:szCs w:val="28"/>
          <w:lang w:val="en-US" w:eastAsia="zh-CN" w:bidi="ar"/>
        </w:rPr>
      </w:pPr>
      <w:r>
        <w:rPr>
          <w:rFonts w:hint="eastAsia" w:ascii="华文中宋" w:hAnsi="华文中宋" w:eastAsia="华文中宋" w:cs="华文中宋"/>
          <w:b/>
          <w:bCs/>
          <w:i w:val="0"/>
          <w:iCs w:val="0"/>
          <w:caps w:val="0"/>
          <w:color w:val="000000"/>
          <w:spacing w:val="0"/>
          <w:kern w:val="0"/>
          <w:sz w:val="28"/>
          <w:szCs w:val="28"/>
          <w:shd w:val="clear" w:fill="FFFFFF"/>
          <w:lang w:val="en-US" w:eastAsia="zh-CN" w:bidi="ar"/>
        </w:rPr>
        <w:t>“有足够给养的经济力”</w:t>
      </w:r>
    </w:p>
    <w:p w14:paraId="4295ED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1927年9月25日，毛泽东率领秋收起义的工农革命军进抵井冈山，决定在这里开创革命根据地。毛泽东在《井冈山的斗争》里指出了在敌人统治的薄弱地带建立根据地的必要性。在选择根据地的条件上，除了地理优势、群众基础之外，他还特别提到财经条件，要“有足够给养的经济力”。到达井冈山后，毛泽东走遍了整个罗霄山脉，进行了广泛调研，认为以宁冈为中心的湘赣边界最有利于建设根据地。毛泽东曾对斯诺说：“井冈山证明是绝好的根据地。它有很好的天然屏障，种的农作物足够供给一支小小的军队。”</w:t>
      </w:r>
    </w:p>
    <w:p w14:paraId="08356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财政是政权生存和发展的基础。南昌起义、秋收起义后，星火燎原，如何建立稳定财政基础的问题，就摆在了党的领导人面前。</w:t>
      </w:r>
    </w:p>
    <w:p w14:paraId="283C8B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1927年10月30日，李立三撰写的报告《劳动保护政策和财政政策》里，就提到了南昌起义后对财政政策的讨论和实践。一是沿用旧的财政体系，通过土豪劣绅和旧的财税制度来筹款。这也是历史上常用的办法，能很快筹得款项，但结果是修复旧的体制，重新将财税负担转嫁到贫苦的工农和小商人身上，这显然是违背党的初心和使命的。二是打土豪筹款，没收军阀、土豪和地主的财产，但如果对地方情势不熟悉，执行起来容易造成混乱。井冈山根据地建立之初，也遇到过这样的问题，打下茶陵县城之后，县政府仍像过去那样坐堂审案、派款派捐。毛泽东知道后，立即指示改正，要通过召开工农兵代表大会，成立工农兵政府。</w:t>
      </w:r>
    </w:p>
    <w:p w14:paraId="4BC8B0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1927年11月，湘赣边界第一个红色政权——茶陵县工农兵政府成立。工农兵代表们一致推选学徒出身的印刷工人、县总工会主席谭震林担任茶陵县工农兵政府主席。知识分子杨绍震、罗尚德、罗青山、陈叔同等分别担任了县政府民政、财经（财政）、内务、青工等部门的负责人。此后，湘赣边界其他县、区、乡都学习茶陵县工农兵政府的创建模式设立了相应机构。1928年5月，湘赣边界工农兵政府成立，被称为“红军大管家”的余贲民任财政部部长。</w:t>
      </w:r>
    </w:p>
    <w:p w14:paraId="57FED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毛泽东创造性地解决了如何建立红色政权、红色财政的问题，将红色财政与武装斗争、土地革命、建立根据地紧密结合了起来。他提出要纠正“游击主义”“流寇思想”等不良倾向，要安心做建立政权的艰苦工作。在打土豪的基础上，实行土地革命，给农民分配土地，以此激发农民的生产积极性，通过促进农业生产来增加财政收入，将革命理想植根于财政实践之中，开创了一条红色财政的道路。</w:t>
      </w:r>
    </w:p>
    <w:p w14:paraId="17E03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left="0" w:right="160" w:rightChars="50"/>
        <w:jc w:val="center"/>
        <w:textAlignment w:val="auto"/>
        <w:rPr>
          <w:rFonts w:hint="eastAsia" w:ascii="华文中宋" w:hAnsi="华文中宋" w:eastAsia="华文中宋" w:cs="华文中宋"/>
          <w:b/>
          <w:bCs/>
          <w:i w:val="0"/>
          <w:iCs w:val="0"/>
          <w:caps w:val="0"/>
          <w:color w:val="000000"/>
          <w:spacing w:val="0"/>
          <w:kern w:val="0"/>
          <w:sz w:val="28"/>
          <w:szCs w:val="28"/>
          <w:shd w:val="clear" w:fill="FFFFFF"/>
          <w:lang w:val="en-US" w:eastAsia="zh-CN" w:bidi="ar"/>
        </w:rPr>
      </w:pPr>
      <w:r>
        <w:rPr>
          <w:rFonts w:hint="eastAsia" w:ascii="华文中宋" w:hAnsi="华文中宋" w:eastAsia="华文中宋" w:cs="华文中宋"/>
          <w:b/>
          <w:bCs/>
          <w:i w:val="0"/>
          <w:iCs w:val="0"/>
          <w:caps w:val="0"/>
          <w:color w:val="000000"/>
          <w:spacing w:val="0"/>
          <w:kern w:val="0"/>
          <w:sz w:val="28"/>
          <w:szCs w:val="28"/>
          <w:shd w:val="clear" w:fill="FFFFFF"/>
          <w:lang w:val="en-US" w:eastAsia="zh-CN" w:bidi="ar"/>
        </w:rPr>
        <w:t>“一切缴获要归公”</w:t>
      </w:r>
    </w:p>
    <w:p w14:paraId="669726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朱德元帅曾讲到，红军在创建初期的后勤补给，是从“三大纪律，八项注意”中所讲的“一切缴获要归公”开始的。在建立根据地之初，很多地方都采取了打土豪或向群众及商人筹借的方式筹款，在财政收支上没有什么管理办法，基本自筹给养、自收自支。毛泽东在强化政权建设的同时，也非常重视财政工作的制度化建设。在引兵井冈山的进军途中，毛泽东就把“不拿群众一针一线”“一切缴获要归公”等财经纪律编成简明扼要、朴实易懂的短句，最后整合到“三大纪律，八项注意”，为正确处理各种财政关系、建立根据地财政起了重要作用。</w:t>
      </w:r>
    </w:p>
    <w:p w14:paraId="0CAFA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各地在建政的同时，也相继颁布一系列政纲，申明人民的权利，明确土地革命的具体措施，明令取消一切苛捐杂税，阐明财政将为人民做什么事。这些政纲在语言表达上，尽量做到通俗易懂，方便人民理解和传播，如《遂川县工农政府临时政纲》最初写的“废除债务”，就被毛泽东修改成“借了土豪的钱不要还”，让老百姓一看就懂。</w:t>
      </w:r>
    </w:p>
    <w:p w14:paraId="4BA27D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1928年12月，毛泽东亲自主持制定井冈山《土地法》，将土地革命与土地税的征收纳入法制轨道。《土地法》根据生产地不同情形制定了三档税率，并对税收减免、税款征收与支配作出具体规定，要求税收减免须呈明高级苏维埃政府核准，由县苏维埃政府征收，交高级苏维埃政府支配。井冈山《土地法》颁布后，井冈山地区的财税工作逐步规范化，为政权建设和红军供给提供了稳定的财源。毛泽东在给中央的汇报里写道：“红军的给养，暂可从宁冈土地税中取得。”从随机、临时的自筹，到根据税法规范化统一征收、统一支配，财政收入的来源、使用和管理方式都实现了质的突破。</w:t>
      </w:r>
    </w:p>
    <w:p w14:paraId="690E4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井冈山革命博物馆珍藏的一级革命文物——宁冈县工农兵政府购粮账簿便见证了这一史实。这本账簿记载了当年宁冈县农民售粮数量和付款金额，包含双方经手人、售粮人家庭住址、所在乡村，其中有一页有“付面交筱圃史存款捌拾玖元伍厘”等账目记载。此外，账簿内还有余贲民（时任湘赣边界工农兵政府财政部部长）、李筱圃（时任宁冈县工农兵政府财政部部长）等人审核后的亲笔签名。从中还可以看出，县、区、乡政府所购的粮食必须运往指定地点，由部队军级机关和中共湘赣边界特委等接收。接收后，接收单位必须加盖公章，粮食入库后，任何机关和私人不能动用丝毫，否则经手人要赔偿并受到严重处分。</w:t>
      </w:r>
    </w:p>
    <w:p w14:paraId="3FCB0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left="0" w:right="160" w:rightChars="50"/>
        <w:jc w:val="center"/>
        <w:textAlignment w:val="auto"/>
        <w:rPr>
          <w:rFonts w:hint="eastAsia" w:ascii="华文中宋" w:hAnsi="华文中宋" w:eastAsia="华文中宋" w:cs="华文中宋"/>
          <w:b/>
          <w:bCs/>
          <w:i w:val="0"/>
          <w:iCs w:val="0"/>
          <w:caps w:val="0"/>
          <w:color w:val="000000"/>
          <w:spacing w:val="0"/>
          <w:kern w:val="0"/>
          <w:sz w:val="28"/>
          <w:szCs w:val="28"/>
          <w:shd w:val="clear" w:fill="FFFFFF"/>
          <w:lang w:val="en-US" w:eastAsia="zh-CN" w:bidi="ar"/>
        </w:rPr>
      </w:pPr>
      <w:r>
        <w:rPr>
          <w:rFonts w:hint="eastAsia" w:ascii="华文中宋" w:hAnsi="华文中宋" w:eastAsia="华文中宋" w:cs="华文中宋"/>
          <w:b/>
          <w:bCs/>
          <w:i w:val="0"/>
          <w:iCs w:val="0"/>
          <w:caps w:val="0"/>
          <w:color w:val="000000"/>
          <w:spacing w:val="0"/>
          <w:kern w:val="0"/>
          <w:sz w:val="28"/>
          <w:szCs w:val="28"/>
          <w:shd w:val="clear" w:fill="FFFFFF"/>
          <w:lang w:val="en-US" w:eastAsia="zh-CN" w:bidi="ar"/>
        </w:rPr>
        <w:t>“农村是海洋，我们像鱼”</w:t>
      </w:r>
    </w:p>
    <w:p w14:paraId="01116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刚上井冈山时，毛泽东对战士们说：“千百万群众是我们的基础，要以罗霄山脉中段为依托，建立后方。”“有了群众和地方武装，我们的军队就不会孤立。”“广大农村是海洋，我们像鱼，农村是我们休养生息的地方。”</w:t>
      </w:r>
    </w:p>
    <w:p w14:paraId="306A9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红军到达井冈山时，发现井冈山地处偏隅，交通闭塞，经济十分落后，基本还处于“杵臼时代”，到处泥墙茅屋，人们食不果腹。共产党人因地制宜、因时制宜，制定了一系列财政政策，推动当地社会经济发展。通过土地革命，带领农民耕种农田，修建道路，兴修水利，发展生产。还组织工农红军、发动妇女加入农业生产，推动互助农作，使得边区农业实现了大规模增产。</w:t>
      </w:r>
    </w:p>
    <w:p w14:paraId="4A185B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共产党人带领井冈山人民建设新型政权，让人民当家作主。各项工作以人民为中心，兴办教育，建设免费医院，并设立养老院、育婴院、残废院等相关扶助弱势群体的机构设施。</w:t>
      </w:r>
    </w:p>
    <w:p w14:paraId="487D13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共产党人积极筹措资金，创办公营企业、合作社，推动根据地工商业发展。对于中小商人采取保护政策，不罚款、不抽税，允许他们自由贸易。这些措施大大发展了当地的经济，改变了落后的面貌。</w:t>
      </w:r>
    </w:p>
    <w:p w14:paraId="00B16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广大人民也积极参与到根据地各类建设中去，女红军曾志回忆当时建设小井医院，留守处的全体同志包括病号、老人、小孩，都参加了建设医院的劳动，当时已怀孕七个多月的她也和大家一起抬木头。井冈山所有的人民都被动员起来了，革命的信念、革命的热情，激励着每一个人。</w:t>
      </w:r>
    </w:p>
    <w:p w14:paraId="3D27B1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在当时财力十分困难的情况下，红军建立了“官兵待遇平等”供给制，让士兵们得到精神上的满足。毛泽东指出“虽然感觉红军的物质生活不如白军，但是精神得到了解放”，虽然“红军的物质生活如此菲薄，战斗如此频繁，仍能维持不敝”。正是信仰的力量、精神的满足，使广大的红军官兵“能在艰苦的斗争中不出怨言”。</w:t>
      </w:r>
    </w:p>
    <w:p w14:paraId="300999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中国共产党人艰苦奋斗的精神、官兵一致的作风，也赢得了民心，得到了根据地人民的衷心拥护。何长工回忆当时红军“每到一处，群众夹道欢迎，送茶送水，十分亲切”。《毛委员在井冈山》一书中也记载：“分田分地后的这年秋天，宁冈农民邱祖德从自己分得的十多亩山田中收获了3500斤谷子。除了缴纳基干税率是15%的土地税之外，还自愿向政府捐谷300斤。”</w:t>
      </w:r>
    </w:p>
    <w:p w14:paraId="44A33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left="0" w:right="160" w:rightChars="50"/>
        <w:jc w:val="center"/>
        <w:textAlignment w:val="auto"/>
        <w:rPr>
          <w:rFonts w:hint="eastAsia" w:ascii="华文中宋" w:hAnsi="华文中宋" w:eastAsia="华文中宋" w:cs="华文中宋"/>
          <w:b/>
          <w:bCs/>
          <w:i w:val="0"/>
          <w:iCs w:val="0"/>
          <w:caps w:val="0"/>
          <w:color w:val="000000"/>
          <w:spacing w:val="0"/>
          <w:kern w:val="0"/>
          <w:sz w:val="28"/>
          <w:szCs w:val="28"/>
          <w:shd w:val="clear" w:fill="FFFFFF"/>
          <w:lang w:val="en-US" w:eastAsia="zh-CN" w:bidi="ar"/>
        </w:rPr>
      </w:pPr>
      <w:r>
        <w:rPr>
          <w:rFonts w:hint="eastAsia" w:ascii="华文中宋" w:hAnsi="华文中宋" w:eastAsia="华文中宋" w:cs="华文中宋"/>
          <w:b/>
          <w:bCs/>
          <w:i w:val="0"/>
          <w:iCs w:val="0"/>
          <w:caps w:val="0"/>
          <w:color w:val="000000"/>
          <w:spacing w:val="0"/>
          <w:kern w:val="0"/>
          <w:sz w:val="28"/>
          <w:szCs w:val="28"/>
          <w:shd w:val="clear" w:fill="FFFFFF"/>
          <w:lang w:val="en-US" w:eastAsia="zh-CN" w:bidi="ar"/>
        </w:rPr>
        <w:t>“喷薄欲出的一轮朝日”</w:t>
      </w:r>
    </w:p>
    <w:p w14:paraId="1082DB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井冈山红色财政的建设，创造了一个好范例，为此后积累了宝贵经验。刚上井冈山时，中国共产党对建立红色政权和红色财政没有经验，但是毛泽东等共产党人善于把马克思主义普遍真理与具体革命实践相结合，善于从斗争实践中不断总结经验，上升为理论，进而更好指导实践。很多事情没有成文，许多问题提出来，大家一起讨论，商量出办法，就这样干。</w:t>
      </w:r>
    </w:p>
    <w:p w14:paraId="37621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1928年5月，湘赣边界工农兵政府成立，谭震林当选土地部部长。毛泽东派他去金山进行社会调查，指示要根据调查制订出切实可行的方案。正是在广泛调查的基础上，毛泽东领导制定了井冈山《土地法》，又在实践中不断总结经验进行完善，后来在兴国颁布的土地法就比井冈山时期的土地法更为完善和贴合实际。直到延安时期，毛泽东还对井冈山《土地法》进行了检讨，指出：“此《土地法》是一九二八年冬天在井冈山（湘赣边界）制定的。这是一九二七年冬天至一九二八年冬天一整年内土地斗争经验的总结，在这以前，是没有任何经验的。这个《土地法》有几个错误：（一）没收一切土地而不是只没收地主土地；（二）土地所有权属政府而不是属农民，农民只有使用权；（三）禁止土地买卖。这些都是原则错误，后来都改正了。”</w:t>
      </w:r>
    </w:p>
    <w:p w14:paraId="51E82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井冈山时期的财政建设如同一个巨大的宝库，有汲取不尽的智慧和经验，也蕴含着共产党人最真诚、最朴实的爱。毛泽东曾这样描述井冈山时期：“它是站在海岸遥望海中已经看得见桅杆尖头了的一只航船，它是立于高山之巅远看东方已见光芒四射喷薄欲出的一轮朝日，它是躁动于母腹中的快要成熟了的一个婴儿。”</w:t>
      </w:r>
    </w:p>
    <w:p w14:paraId="404CB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（史卫，中国财政科学研究院三级研究员，中国财政学会财政史研究专委会秘书长）</w:t>
      </w:r>
    </w:p>
    <w:p w14:paraId="33472020">
      <w:pPr>
        <w:spacing w:line="560" w:lineRule="exact"/>
        <w:outlineLvl w:val="1"/>
        <w:rPr>
          <w:rFonts w:ascii="楷体" w:hAnsi="楷体" w:eastAsia="楷体"/>
          <w:color w:val="000000"/>
          <w:sz w:val="28"/>
          <w:szCs w:val="28"/>
        </w:rPr>
      </w:pPr>
    </w:p>
    <w:p w14:paraId="1460DFE0">
      <w:pPr>
        <w:spacing w:line="560" w:lineRule="exact"/>
        <w:outlineLvl w:val="1"/>
        <w:rPr>
          <w:rFonts w:ascii="楷体" w:hAnsi="楷体" w:eastAsia="楷体"/>
          <w:color w:val="000000"/>
          <w:sz w:val="28"/>
          <w:szCs w:val="28"/>
        </w:rPr>
      </w:pPr>
    </w:p>
    <w:p w14:paraId="1ABA859B">
      <w:pPr>
        <w:spacing w:line="560" w:lineRule="exact"/>
        <w:outlineLvl w:val="1"/>
        <w:rPr>
          <w:rFonts w:ascii="楷体" w:hAnsi="楷体" w:eastAsia="楷体"/>
          <w:color w:val="000000"/>
          <w:sz w:val="28"/>
          <w:szCs w:val="28"/>
        </w:rPr>
      </w:pPr>
    </w:p>
    <w:p w14:paraId="7FA82474">
      <w:pPr>
        <w:spacing w:line="560" w:lineRule="exact"/>
        <w:outlineLvl w:val="1"/>
        <w:rPr>
          <w:rFonts w:ascii="楷体" w:hAnsi="楷体" w:eastAsia="楷体"/>
          <w:color w:val="000000"/>
          <w:sz w:val="28"/>
          <w:szCs w:val="28"/>
        </w:rPr>
      </w:pPr>
    </w:p>
    <w:p w14:paraId="3465C4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right="0"/>
        <w:jc w:val="center"/>
        <w:textAlignment w:val="auto"/>
        <w:rPr>
          <w:rFonts w:hint="eastAsia" w:ascii="华文中宋" w:hAnsi="华文中宋" w:eastAsia="华文中宋" w:cs="华文中宋"/>
          <w:b/>
          <w:bCs/>
          <w:i w:val="0"/>
          <w:iCs w:val="0"/>
          <w:caps w:val="0"/>
          <w:color w:val="333333"/>
          <w:spacing w:val="0"/>
          <w:sz w:val="36"/>
          <w:szCs w:val="36"/>
          <w:shd w:val="clear" w:fill="FFFFFF"/>
          <w:lang w:val="en-US" w:eastAsia="zh-CN"/>
        </w:rPr>
      </w:pPr>
      <w:r>
        <w:rPr>
          <w:rFonts w:hint="eastAsia" w:ascii="华文中宋" w:hAnsi="华文中宋" w:eastAsia="华文中宋" w:cs="华文中宋"/>
          <w:b/>
          <w:bCs/>
          <w:i w:val="0"/>
          <w:iCs w:val="0"/>
          <w:caps w:val="0"/>
          <w:color w:val="333333"/>
          <w:spacing w:val="0"/>
          <w:sz w:val="36"/>
          <w:szCs w:val="36"/>
          <w:shd w:val="clear" w:fill="FFFFFF"/>
        </w:rPr>
        <w:t>亭亭青松 守望华屋</w:t>
      </w:r>
    </w:p>
    <w:p w14:paraId="76D27C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lang w:val="en-US" w:eastAsia="zh-CN"/>
        </w:rPr>
        <w:t xml:space="preserve"> </w:t>
      </w:r>
      <w:r>
        <w:rPr>
          <w:rFonts w:hint="eastAsia" w:ascii="宋体" w:hAnsi="宋体" w:eastAsia="宋体" w:cs="宋体"/>
          <w:b/>
          <w:bCs/>
          <w:i w:val="0"/>
          <w:iCs w:val="0"/>
          <w:caps w:val="0"/>
          <w:color w:val="000000"/>
          <w:spacing w:val="0"/>
          <w:sz w:val="21"/>
          <w:szCs w:val="21"/>
          <w:shd w:val="clear" w:fill="FFFFFF"/>
        </w:rPr>
        <w:t>本报记者 陈映其</w:t>
      </w:r>
      <w:r>
        <w:rPr>
          <w:rFonts w:hint="eastAsia" w:ascii="宋体" w:hAnsi="宋体" w:eastAsia="宋体" w:cs="宋体"/>
          <w:b/>
          <w:bCs/>
          <w:i w:val="0"/>
          <w:iCs w:val="0"/>
          <w:caps w:val="0"/>
          <w:color w:val="000000"/>
          <w:spacing w:val="0"/>
          <w:sz w:val="21"/>
          <w:szCs w:val="21"/>
          <w:shd w:val="clear" w:fill="FFFFFF"/>
          <w:lang w:val="en-US" w:eastAsia="zh-CN"/>
        </w:rPr>
        <w:t xml:space="preserve"> </w:t>
      </w:r>
      <w:r>
        <w:rPr>
          <w:rFonts w:hint="eastAsia" w:ascii="宋体" w:hAnsi="宋体" w:eastAsia="宋体" w:cs="宋体"/>
          <w:b/>
          <w:bCs/>
          <w:i w:val="0"/>
          <w:iCs w:val="0"/>
          <w:caps w:val="0"/>
          <w:color w:val="000000"/>
          <w:spacing w:val="0"/>
          <w:sz w:val="21"/>
          <w:szCs w:val="21"/>
          <w:shd w:val="clear" w:fill="FFFFFF"/>
        </w:rPr>
        <w:t>通讯员 万威威</w:t>
      </w:r>
    </w:p>
    <w:p w14:paraId="20363F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江西省瑞金市叶坪乡黄沙村华屋小组，是一个典型的客家村落，因村民以华为姓，围屋而居，所以被称为华屋。华屋近120户的家庭都是苏区干部和红军烈属的后代，是名副其实的“红色名村”。</w:t>
      </w:r>
    </w:p>
    <w:p w14:paraId="6F8BD4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依托革命老区、红色资源，华屋被江西井冈山干部学院、瑞金干部学院列为爱国主义教育现场教学基地，每年培训党员干部数万人次，2018年更被评为“全国农村幸福社区建设示范单位”，成为全国“脱贫攻坚示范村”“苏区振兴样板村”“乡村旅游示范村”。</w:t>
      </w:r>
    </w:p>
    <w:p w14:paraId="231697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每年，天南地北的人们接踵而至，到这里聆听革命故事，感悟先烈信念。这个小小的村庄，究竟藏了多少动人的记忆？记者满怀好奇前往当地……</w:t>
      </w:r>
    </w:p>
    <w:p w14:paraId="306238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right="160" w:rightChars="50"/>
        <w:jc w:val="center"/>
        <w:textAlignment w:val="auto"/>
        <w:rPr>
          <w:rFonts w:hint="eastAsia" w:ascii="华文中宋" w:hAnsi="华文中宋" w:eastAsia="华文中宋" w:cs="华文中宋"/>
          <w:b/>
          <w:bCs/>
          <w:i w:val="0"/>
          <w:iCs w:val="0"/>
          <w:caps w:val="0"/>
          <w:color w:val="000000"/>
          <w:spacing w:val="0"/>
          <w:sz w:val="28"/>
          <w:szCs w:val="28"/>
          <w:shd w:val="clear" w:fill="FFFFFF"/>
        </w:rPr>
      </w:pPr>
      <w:r>
        <w:rPr>
          <w:rFonts w:hint="eastAsia" w:ascii="华文中宋" w:hAnsi="华文中宋" w:eastAsia="华文中宋" w:cs="华文中宋"/>
          <w:b/>
          <w:bCs/>
          <w:i w:val="0"/>
          <w:iCs w:val="0"/>
          <w:caps w:val="0"/>
          <w:color w:val="000000"/>
          <w:spacing w:val="0"/>
          <w:sz w:val="28"/>
          <w:szCs w:val="28"/>
          <w:shd w:val="clear" w:fill="FFFFFF"/>
        </w:rPr>
        <w:t>被立碑的17棵青松</w:t>
      </w:r>
    </w:p>
    <w:p w14:paraId="30B461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沿着后龙山的小道拾级而上，在红军烈士纪念亭前，能看到17棵昂首挺立的青松，每棵树下都立有一块石碑。</w:t>
      </w:r>
    </w:p>
    <w:p w14:paraId="7DA585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“为什么这些松树会被立碑？有什么特殊意义吗？”记者问道。</w:t>
      </w:r>
    </w:p>
    <w:p w14:paraId="2A5695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松树在华屋人心中是永恒的象征。华屋人有一个习俗，每个人在百年之后都要在墓地两旁种上一棵松树，代表永垂不朽，子孙绵延。”革命后代、红色故事讲解员华丕懋动情地说起石碑的由来，“上世纪30年代初，蒋介石纠集大量兵力对中央苏区实行大规模军事围剿，由于反‘围剿’带来的兵力不足，苏维埃政府大力开展‘扩红运动’，动员苏区的青壮年男子参军参战。1930年，华屋第一批新征入伍的年轻小伙华质彬、华钦梁和华钦材欣喜不已，跑到后龙山上对着故土呐喊告别。欢喜之余又心生伤感，因为马上就要离开，不知何时能回来，更不知能否活着回来。于是他们商量着做了一个决定——每人在这山上种下一棵松树，如果回不来，也好给家人留个念想。青松代表着华屋人宁折不弯的气节，也代表着恒久坚持革命的决心。临走前，他们嘱咐乡亲要好好照看这几棵树苗。”</w:t>
      </w:r>
    </w:p>
    <w:p w14:paraId="077C11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华丕懋引导记者走到松林中最高大笔直的一棵松树旁，继续说道：“在他们三人的影响下，1932年，又有一批华屋人加入到革命队伍中，其中年纪最小的是13岁的华崇宜。小崇宜原本以为老年得子的父母绝对不会同意自己去参军，结果父母非但不阻止，反而夸他有胆识、有出息。在父母的支持下，小崇宜和二十几岁的村民哥哥们一同应征入伍，临行前栽下了这棵青松。眼看离家的日子到了，集合队伍的号子响遍了整个村子，华屋的汉子们迅速站好队，集合好队伍，坑洼不平的路上，站满了前来送别的父老乡亲和兄弟姐妹。华崇宜的父母拄着拐杖挤进人群，看着从未出过远门的孩子渐行渐远，想到这一去也许就是永别，满含泪水，不忍离去。他们多么希望孩子能早日回来。可遗憾的是，青松依旧在，不见儿郎归。”</w:t>
      </w:r>
    </w:p>
    <w:p w14:paraId="026904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华丕懋告诉记者，1929—1934年，仅有43户村民的华屋，先后有17位青壮年男子跟随红军队伍踏上革命征途。长征途中，这些战士全部壮烈牺牲。由于这些烈士音讯全无，乡亲们就把后龙山上那一棵棵青松当作烈士的英灵、亲人的化身，每年清明都来这里，为共同的亲人叩首祭拜，用最淳朴的方式祭奠他们。为了方便祭拜，2014年，华屋村民一起出力修了一条便于上山的路，又在山坡上建亭立碑，以怀念革命先烈的光辉功绩。</w:t>
      </w:r>
    </w:p>
    <w:p w14:paraId="0DFF3F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九十多年烟云浩渺，青松亭亭，松林蓊郁。他们，一直守护着他们的故乡。</w:t>
      </w:r>
    </w:p>
    <w:p w14:paraId="29CA1A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right="160" w:rightChars="50"/>
        <w:jc w:val="center"/>
        <w:textAlignment w:val="auto"/>
        <w:rPr>
          <w:rFonts w:hint="eastAsia" w:ascii="华文中宋" w:hAnsi="华文中宋" w:eastAsia="华文中宋" w:cs="华文中宋"/>
          <w:b/>
          <w:bCs/>
          <w:i w:val="0"/>
          <w:iCs w:val="0"/>
          <w:caps w:val="0"/>
          <w:color w:val="000000"/>
          <w:spacing w:val="0"/>
          <w:sz w:val="28"/>
          <w:szCs w:val="28"/>
          <w:shd w:val="clear" w:fill="FFFFFF"/>
        </w:rPr>
      </w:pPr>
      <w:r>
        <w:rPr>
          <w:rFonts w:hint="eastAsia" w:ascii="华文中宋" w:hAnsi="华文中宋" w:eastAsia="华文中宋" w:cs="华文中宋"/>
          <w:b/>
          <w:bCs/>
          <w:i w:val="0"/>
          <w:iCs w:val="0"/>
          <w:caps w:val="0"/>
          <w:color w:val="000000"/>
          <w:spacing w:val="0"/>
          <w:sz w:val="28"/>
          <w:szCs w:val="28"/>
          <w:shd w:val="clear" w:fill="FFFFFF"/>
        </w:rPr>
        <w:t>守着新与旧的华屋</w:t>
      </w:r>
    </w:p>
    <w:p w14:paraId="3965AE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从山道往下走，石阶的尽头是一派“泾渭分明”的景象——一侧是7栋低矮陈旧的黄墙灰瓦土坯房，另一侧是66栋白墙黛瓦飞檐翘角的两层半小楼房。</w:t>
      </w:r>
    </w:p>
    <w:p w14:paraId="503EF4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华丕懋带着记者走进其中一栋老屋，介绍道：“我们现在站着的地方是原来的老房子，对面是村民们现在住的新房。华屋有两个比较鲜明的特点：一是革命历史很‘红’，二是以前真的很‘穷’。上世纪60年代初，我们的父辈在这里建起一排排具有客家风情的‘走马楼’，即屋内一条过道从中贯通，连成一体，上下楼梯，前后相通，一户可以挤好几家人。以前用土灶台做饭，大小4口锅，兄弟两家合着用，一大缸的水也轮流挑着喝，条件非常艰苦。”他说，前些年，村里119户村民，有103户居住在这样的土坯房里，其中90户没有电视机，83户没有摩托车，72户没有电饭煲。整个村子没有一条硬化的排水沟、一条像样的水泥路，大家平常喝的是土井水，出行靠的是牛板车，“晴天一身灰，雨天一身泥”就是当时华屋人生活的真实写照。</w:t>
      </w:r>
    </w:p>
    <w:p w14:paraId="2282FA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2012年6月28日，国务院正式出台《国务院关于支持赣南等原中央苏区振兴发展的若干意见》，赣南苏区振兴发展上升为国家战略。2013年，在各级政府的扶持下，华屋村开始实施农村危旧土坯房改造。2014年，瑞金市出台土坯房改造实施方案，给予每家普通农户1.5万元、贫困低保户2万元、烈士遗孀及“两红”人员4万元的奖补，鼓励村民拆除旧房屋。</w:t>
      </w:r>
    </w:p>
    <w:p w14:paraId="3E0CD1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当时，我们华屋被当作示范点，按照统一规划设计、统一平整土地、统一施工建设、统一分配住房的原则，建成了如今你们看到的66套整齐划一的新房。一组是两户人家，每户占地面积90平方米，建筑面积225平方米，基本规格是2层半，有大大小小7个房间。新房建好后，村委会采取村民抓阄的方式进行公平分配。”华丕懋指着对面第二排左边的楼房说道，“那栋就是我家，采光充足，面朝村道，人流量大，很适合开店做生意。”</w:t>
      </w:r>
    </w:p>
    <w:p w14:paraId="11A038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华丕懋把新房一楼改造成瑞金市华屋华强客家土特产商行，用于售卖姜片、萝卜干、炭炒花生等客家土特产。他平常住在县城，吃过早饭就会过来，傍晚又开车回去。像他这样“回家上班”的村民不在少数。</w:t>
      </w:r>
    </w:p>
    <w:p w14:paraId="51204D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我们村里有5个专业合作社，即乡村旅游专业合作社、油茶种植专业合作社、火龙果种植专业合作社、中蜂养殖专业合作社和果蔬种植专业合作社。果蔬种植专业合作社有一款热销农产品‘华嬷嬷泡菜’，去年的销售额达到了500多万，太让人羡慕了！”华丕懋眼中难掩羡意，“我们村目前共有476人，人均纯收入由2012年前的2230元增长到去年的两万多元，10年翻了10倍。现在大家都住上了新房子，喝上了自来水，走上了平坦道，原本偏僻贫困的华屋真是变成‘繁华热闹’的‘大屋’了！”</w:t>
      </w:r>
    </w:p>
    <w:p w14:paraId="186544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正因为现在过上了好日子，村民们才更加无法忘怀那些不怕牺牲的革命先烈和不怕艰苦的祖祖辈辈。华丕懋解释道：“村子特地保留了7栋原来的土坯房，并在每栋房子的门楣上都钉上光荣烈属的牌子。斯人已去，革命精神却始终熠熠生辉。现在好多拍短视频、电视剧和电影的人都来我们这里取景呢！”</w:t>
      </w:r>
    </w:p>
    <w:p w14:paraId="243108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华屋成为乡村旅游网红打卡点后，自2020年以来，接待各地游客1700多批28万人次。远道而来的人们在这里寻觅烈士的身影，也在“华”屋的新与旧中感受当下的幸福。</w:t>
      </w:r>
    </w:p>
    <w:p w14:paraId="5AD22D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p>
    <w:p w14:paraId="2590A484">
      <w:pPr>
        <w:spacing w:line="560" w:lineRule="exact"/>
        <w:outlineLvl w:val="1"/>
        <w:rPr>
          <w:rFonts w:hint="eastAsia" w:ascii="楷体" w:hAnsi="楷体" w:eastAsia="楷体"/>
          <w:color w:val="000000"/>
          <w:sz w:val="28"/>
          <w:szCs w:val="28"/>
          <w:lang w:val="en-US" w:eastAsia="zh-CN"/>
        </w:rPr>
      </w:pPr>
    </w:p>
    <w:p w14:paraId="7953D28F">
      <w:pPr>
        <w:spacing w:line="560" w:lineRule="exact"/>
        <w:outlineLvl w:val="1"/>
        <w:rPr>
          <w:rFonts w:hint="eastAsia" w:ascii="楷体" w:hAnsi="楷体" w:eastAsia="楷体"/>
          <w:color w:val="000000"/>
          <w:sz w:val="28"/>
          <w:szCs w:val="28"/>
          <w:lang w:val="en-US" w:eastAsia="zh-CN"/>
        </w:rPr>
      </w:pPr>
    </w:p>
    <w:p w14:paraId="55AC670E">
      <w:pPr>
        <w:spacing w:line="560" w:lineRule="exact"/>
        <w:outlineLvl w:val="1"/>
        <w:rPr>
          <w:rFonts w:hint="eastAsia" w:ascii="楷体" w:hAnsi="楷体" w:eastAsia="楷体"/>
          <w:color w:val="000000"/>
          <w:sz w:val="28"/>
          <w:szCs w:val="28"/>
          <w:lang w:val="en-US" w:eastAsia="zh-CN"/>
        </w:rPr>
      </w:pPr>
    </w:p>
    <w:p w14:paraId="768A2FCF">
      <w:pPr>
        <w:spacing w:line="560" w:lineRule="exact"/>
        <w:outlineLvl w:val="1"/>
        <w:rPr>
          <w:rFonts w:hint="eastAsia" w:ascii="楷体" w:hAnsi="楷体" w:eastAsia="楷体"/>
          <w:color w:val="000000"/>
          <w:sz w:val="28"/>
          <w:szCs w:val="28"/>
          <w:lang w:val="en-US" w:eastAsia="zh-CN"/>
        </w:rPr>
      </w:pPr>
    </w:p>
    <w:p w14:paraId="7F695312">
      <w:pPr>
        <w:spacing w:line="560" w:lineRule="exact"/>
        <w:outlineLvl w:val="1"/>
        <w:rPr>
          <w:rFonts w:hint="eastAsia" w:ascii="楷体" w:hAnsi="楷体" w:eastAsia="楷体"/>
          <w:color w:val="000000"/>
          <w:sz w:val="28"/>
          <w:szCs w:val="28"/>
          <w:lang w:val="en-US" w:eastAsia="zh-CN"/>
        </w:rPr>
      </w:pPr>
    </w:p>
    <w:p w14:paraId="026DCA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right="0"/>
        <w:jc w:val="center"/>
        <w:textAlignment w:val="auto"/>
        <w:rPr>
          <w:rFonts w:hint="eastAsia" w:ascii="华文中宋" w:hAnsi="华文中宋" w:eastAsia="华文中宋" w:cs="华文中宋"/>
          <w:b/>
          <w:bCs/>
          <w:i w:val="0"/>
          <w:iCs w:val="0"/>
          <w:caps w:val="0"/>
          <w:color w:val="333333"/>
          <w:spacing w:val="0"/>
          <w:sz w:val="36"/>
          <w:szCs w:val="36"/>
          <w:shd w:val="clear" w:fill="FFFFFF"/>
        </w:rPr>
      </w:pPr>
      <w:r>
        <w:rPr>
          <w:rFonts w:hint="eastAsia" w:ascii="华文中宋" w:hAnsi="华文中宋" w:eastAsia="华文中宋" w:cs="华文中宋"/>
          <w:b/>
          <w:bCs/>
          <w:i w:val="0"/>
          <w:iCs w:val="0"/>
          <w:caps w:val="0"/>
          <w:color w:val="333333"/>
          <w:spacing w:val="0"/>
          <w:sz w:val="36"/>
          <w:szCs w:val="36"/>
          <w:shd w:val="clear" w:fill="FFFFFF"/>
        </w:rPr>
        <w:t xml:space="preserve">红色脚印下的乡村新面貌 </w:t>
      </w:r>
    </w:p>
    <w:p w14:paraId="53004D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right="0"/>
        <w:jc w:val="center"/>
        <w:textAlignment w:val="auto"/>
        <w:rPr>
          <w:rFonts w:hint="eastAsia" w:ascii="华文中宋" w:hAnsi="华文中宋" w:eastAsia="华文中宋" w:cs="华文中宋"/>
          <w:b/>
          <w:bCs/>
          <w:i w:val="0"/>
          <w:iCs w:val="0"/>
          <w:caps w:val="0"/>
          <w:color w:val="333333"/>
          <w:spacing w:val="0"/>
          <w:sz w:val="32"/>
          <w:szCs w:val="32"/>
          <w:shd w:val="clear" w:fill="FFFFFF"/>
        </w:rPr>
      </w:pPr>
      <w:r>
        <w:rPr>
          <w:rFonts w:hint="eastAsia" w:ascii="华文中宋" w:hAnsi="华文中宋" w:eastAsia="华文中宋" w:cs="华文中宋"/>
          <w:b/>
          <w:bCs/>
          <w:i w:val="0"/>
          <w:iCs w:val="0"/>
          <w:caps w:val="0"/>
          <w:color w:val="333333"/>
          <w:spacing w:val="0"/>
          <w:sz w:val="32"/>
          <w:szCs w:val="32"/>
          <w:shd w:val="clear" w:fill="FFFFFF"/>
        </w:rPr>
        <w:t>——石家庄乡村振兴的生动实践与深度观察</w:t>
      </w:r>
    </w:p>
    <w:p w14:paraId="733630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本报记者 刘祎璠</w:t>
      </w:r>
      <w:r>
        <w:rPr>
          <w:rFonts w:hint="eastAsia" w:ascii="宋体" w:hAnsi="宋体" w:eastAsia="宋体" w:cs="宋体"/>
          <w:b/>
          <w:bCs/>
          <w:i w:val="0"/>
          <w:iCs w:val="0"/>
          <w:caps w:val="0"/>
          <w:color w:val="000000"/>
          <w:spacing w:val="0"/>
          <w:sz w:val="21"/>
          <w:szCs w:val="21"/>
          <w:shd w:val="clear" w:fill="FFFFFF"/>
          <w:lang w:val="en-US" w:eastAsia="zh-CN"/>
        </w:rPr>
        <w:t xml:space="preserve"> </w:t>
      </w:r>
      <w:r>
        <w:rPr>
          <w:rFonts w:hint="eastAsia" w:ascii="宋体" w:hAnsi="宋体" w:eastAsia="宋体" w:cs="宋体"/>
          <w:b/>
          <w:bCs/>
          <w:i w:val="0"/>
          <w:iCs w:val="0"/>
          <w:caps w:val="0"/>
          <w:color w:val="000000"/>
          <w:spacing w:val="0"/>
          <w:sz w:val="21"/>
          <w:szCs w:val="21"/>
          <w:shd w:val="clear" w:fill="FFFFFF"/>
        </w:rPr>
        <w:t>通 讯 员 赵志峰 东冰</w:t>
      </w:r>
    </w:p>
    <w:p w14:paraId="69838D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000000"/>
          <w:spacing w:val="0"/>
          <w:sz w:val="21"/>
          <w:szCs w:val="21"/>
          <w:shd w:val="clear" w:fill="FFFFFF"/>
        </w:rPr>
      </w:pPr>
    </w:p>
    <w:p w14:paraId="420752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作为河北省省会城市，石家庄市乡村振兴的起点既蕴含着深厚的历史积淀，又直面诸多现实难题。直面这些挑战，石家庄市全力推动乡村振兴战略的深入实施。</w:t>
      </w:r>
    </w:p>
    <w:p w14:paraId="00CBD5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今年7月，记者前往石家庄开展乡村振兴调研，让我们对这座红色历史底蕴深厚的城市有了全新的认识。</w:t>
      </w:r>
    </w:p>
    <w:p w14:paraId="785D79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right="160" w:rightChars="50"/>
        <w:jc w:val="center"/>
        <w:textAlignment w:val="auto"/>
        <w:rPr>
          <w:rFonts w:hint="eastAsia" w:ascii="华文中宋" w:hAnsi="华文中宋" w:eastAsia="华文中宋" w:cs="华文中宋"/>
          <w:b/>
          <w:bCs/>
          <w:i w:val="0"/>
          <w:iCs w:val="0"/>
          <w:caps w:val="0"/>
          <w:color w:val="000000"/>
          <w:spacing w:val="0"/>
          <w:sz w:val="28"/>
          <w:szCs w:val="28"/>
          <w:shd w:val="clear" w:fill="FFFFFF"/>
        </w:rPr>
      </w:pPr>
      <w:r>
        <w:rPr>
          <w:rFonts w:hint="eastAsia" w:ascii="华文中宋" w:hAnsi="华文中宋" w:eastAsia="华文中宋" w:cs="华文中宋"/>
          <w:b/>
          <w:bCs/>
          <w:i w:val="0"/>
          <w:iCs w:val="0"/>
          <w:caps w:val="0"/>
          <w:color w:val="000000"/>
          <w:spacing w:val="0"/>
          <w:sz w:val="28"/>
          <w:szCs w:val="28"/>
          <w:shd w:val="clear" w:fill="FFFFFF"/>
        </w:rPr>
        <w:t>    从菌棚里走出来的致富路</w:t>
      </w:r>
    </w:p>
    <w:p w14:paraId="5E3633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在石家庄市平山县西柏坡镇的西沟村，菌菇种植正绽放出蓬勃活力。西沟村坐落于太行山深处，过去因地理条件所限，村里缺乏主导产业。为扭转这一局面，平山县推行“公司+基地+农户”的发展模式，为西沟村争取到中央专项彩票公益金投入，并配以好乡亲农业科技河北有限公司的投资，合力打造出西柏坡功能农业示范园区，大力推动特色农业发展。</w:t>
      </w:r>
    </w:p>
    <w:p w14:paraId="0D6BC5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如今，在西沟村的食用菌种植园区内，一栋栋大棚伫立山间，连成一片。村民们在园区的带动下，踊跃参与菌菇种植。记者走进一栋香菇大棚，西沟村村民齐庆霞正在采摘香菇并进行分类。自2023年起，她家陆续承包了两个大棚。去年大棚建成后，由于村民此前未曾接触过这个领域，她的丈夫——西沟村党支部书记魏昭便率先带头尝试。他向记者介绍菌菇种植的收益状况：“去年3月份开始承包这个棚，承包费为四千多元。一个菌棒能生长四茬，去年一个棚的纯利润达五万元。”</w:t>
      </w:r>
    </w:p>
    <w:p w14:paraId="000CA6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培元农业科技石家庄有限公司副总经理李君放兴致勃勃地向记者详细介绍起专业技术支持的具体方式：“我们与河北农业大学、河北工程大学等多所院校建立了紧密的合作关系。为了推动食用菌研究与发展，我们积极主动地提供相应的资金支持。值得一提的是，河北工程大学在邯郸精心设置了一个规模可观的食用菌菌种研究基地。目前，我们正在众多经验丰富的专家的悉心指导下，紧锣密鼓地规划建设一个院士工作站，专门从事食用菌的相关研究工作。”</w:t>
      </w:r>
    </w:p>
    <w:p w14:paraId="704FE6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记者在调研过程中惊喜地发现，这个园区的设施可谓十分完善。这里建有整整32栋富硒菇、珍稀菌棚，园区还配备了功能先进的仓储保鲜冷库等一系列配套设施。这个园区的存在，不仅为当地的村民提供了大量的就业机会，为他们开辟了稳定的增收渠道，还能够每年为村集体带来高达20万元的可观收入。</w:t>
      </w:r>
    </w:p>
    <w:p w14:paraId="671522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西沟村在全力以赴大力发展菌菇种植的同时，也丝毫没有放松对其他产业发展之路的积极探索。村里精心流转了30亩山地，用于种植品质优良的梨树。在此基础上，还成功推出了独具特色的“团结有梨”系列梨酒产品，深受消费者喜爱。此外，村里还大力建设“柏坡山泉”矿泉水厂，通过多方面的努力，最终实现了群众收入与集体经济的双丰收，为乡村振兴注入了强大的动力。</w:t>
      </w:r>
    </w:p>
    <w:p w14:paraId="6291A3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right="160" w:rightChars="50"/>
        <w:jc w:val="center"/>
        <w:textAlignment w:val="auto"/>
        <w:rPr>
          <w:rFonts w:hint="eastAsia" w:ascii="华文中宋" w:hAnsi="华文中宋" w:eastAsia="华文中宋" w:cs="华文中宋"/>
          <w:b/>
          <w:bCs/>
          <w:i w:val="0"/>
          <w:iCs w:val="0"/>
          <w:caps w:val="0"/>
          <w:color w:val="000000"/>
          <w:spacing w:val="0"/>
          <w:sz w:val="28"/>
          <w:szCs w:val="28"/>
          <w:shd w:val="clear" w:fill="FFFFFF"/>
        </w:rPr>
      </w:pPr>
      <w:r>
        <w:rPr>
          <w:rFonts w:hint="eastAsia" w:ascii="华文中宋" w:hAnsi="华文中宋" w:eastAsia="华文中宋" w:cs="华文中宋"/>
          <w:b/>
          <w:bCs/>
          <w:i w:val="0"/>
          <w:iCs w:val="0"/>
          <w:caps w:val="0"/>
          <w:color w:val="000000"/>
          <w:spacing w:val="0"/>
          <w:sz w:val="28"/>
          <w:szCs w:val="28"/>
          <w:shd w:val="clear" w:fill="FFFFFF"/>
        </w:rPr>
        <w:t>    闲置土地变身观光农业基地</w:t>
      </w:r>
    </w:p>
    <w:p w14:paraId="227C6F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在平山县继续驱车前行，记者一行来到通家口村。刚一下车，在一条蜿蜒小路上，记者惊诧地看到了与刚刚在西沟村见过的类似菌棒。那些已经采摘过四茬的废弃菌棒，如小山一般高高地堆积在路边，格外引人注目。魏昭向记者释惑道：“这其实是两个村之间的一种紧密联动，同时也是一种非常巧妙的废物利用方式。这些菌棒可是很好的天然肥料呢。”而这些优质的肥料所滋养的对象，则是村里正在精心种植的草莓、甜瓜等各类鲜嫩可口的蔬果。</w:t>
      </w:r>
    </w:p>
    <w:p w14:paraId="2B1184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党的二十大报告明确要求“树立大食物观，发展设施农业”。发展设施蔬菜产业，平山有着得天独厚的优势。设施蔬菜产业是平山县农业特色主导产业之一，根据《平山县农业特色产业“十四五”发展规划》，制定了《平山县设施蔬菜产业发展专项行动方案》。通过该项目的实施，可以进一步推动全县设施蔬菜产业高质量发展，为示范区巩固拓展脱贫攻坚成果、全面推进乡村振兴奠定坚实产业基础。</w:t>
      </w:r>
    </w:p>
    <w:p w14:paraId="3823F9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由于毗邻水库，这里风景如画美不胜收，气候格外适宜。通家口村曾经被废弃闲置的土地，如今摇身一变，已然成为石家庄市区游客在周末尽情观光采摘的欢乐基地。“我们与河北安邦商业集团公司携手，共同成立了平山县青木农业农民专业合作社，开启合作经营之旅。每年的收益分配中，安邦商业集团公司占比51%，而村集体则为49%。在建设期间，安邦商业集团公司每年都会向村集体支付保底费3.5万元。财政投资形成的固定资产，其所有权归西柏坡镇政府所有。”园区项目负责人史跃华向记者详细介绍着合作社经营的现状，“这里建设了1座连栋日光温室、7个暖棚、9个冷棚以及水电路等配套设施；还建造了2座50吨仓储保鲜冷库。总投资高达1000万元，其中财政补助资金有700万元，企业投资300万元。项目建成之后，预计年产值能达到300万元，每年还能带动就业150人次，人均增收1万元。”</w:t>
      </w:r>
    </w:p>
    <w:p w14:paraId="0317B1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exact"/>
        <w:ind w:right="160" w:rightChars="50"/>
        <w:jc w:val="center"/>
        <w:textAlignment w:val="auto"/>
        <w:rPr>
          <w:rFonts w:hint="eastAsia" w:ascii="华文中宋" w:hAnsi="华文中宋" w:eastAsia="华文中宋" w:cs="华文中宋"/>
          <w:b/>
          <w:bCs/>
          <w:i w:val="0"/>
          <w:iCs w:val="0"/>
          <w:caps w:val="0"/>
          <w:color w:val="000000"/>
          <w:spacing w:val="0"/>
          <w:sz w:val="28"/>
          <w:szCs w:val="28"/>
          <w:shd w:val="clear" w:fill="FFFFFF"/>
        </w:rPr>
      </w:pPr>
      <w:r>
        <w:rPr>
          <w:rFonts w:hint="eastAsia" w:ascii="华文中宋" w:hAnsi="华文中宋" w:eastAsia="华文中宋" w:cs="华文中宋"/>
          <w:b/>
          <w:bCs/>
          <w:i w:val="0"/>
          <w:iCs w:val="0"/>
          <w:caps w:val="0"/>
          <w:color w:val="000000"/>
          <w:spacing w:val="0"/>
          <w:sz w:val="28"/>
          <w:szCs w:val="28"/>
          <w:shd w:val="clear" w:fill="FFFFFF"/>
        </w:rPr>
        <w:t>    村企合作的乡村振兴模板</w:t>
      </w:r>
    </w:p>
    <w:p w14:paraId="33A49F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如今，游客来到石家庄市正定县，除了逛历史悠久的古城，很多人都会选择去塔元庄看看。曾经的塔元庄，如同许多普通的乡村一样，面临着发展的困境。但塔元庄人以敢为人先的勇气和坚韧不拔的毅力，踏上了乡村振兴的征程。</w:t>
      </w:r>
    </w:p>
    <w:p w14:paraId="308063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记者去村委会时，看到墙上挂着不同年头的“全家福”，觉得非常有意思。“现在塔元庄村变得可好了，建了好多新楼房，村里还给大伙儿管暖气、水费、物业啥的，一年花在村民身上的钱就有八百多万。村里还有超市、健身的地方，还有垃圾分类站，生活可方便了。”讲解员王晓向记者介绍说。</w:t>
      </w:r>
    </w:p>
    <w:p w14:paraId="06D4A6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走进同福集团的馒头智能化生产区，记者脑海中浮现出生产现场满是工人们忙碌身影的画面，然而，令人意外的是，这里却只有几个工作人员。“我们整个综合生产车间基本上已经完美实现了智能化与自动化的有机融合。那些部分关键工序仅仅需要一到两名工作人员，便可以轻松完成操作。”王晓娓娓道来。</w:t>
      </w:r>
    </w:p>
    <w:p w14:paraId="2EDF44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2019年，同福集团与塔元庄紧紧牵手，就此写就了一段扣人心弦的村企联合、共同发展的崭新故事。在塔元庄村村委会对面，原本闲置的工厂摇身一变，建成了一座乡村振兴展览馆。新上的中央厨房自动化生产线高效运转，智能温室也换了“芯”，被改造成充满科技感的智慧农场……河北塔元庄同福农业科技有限责任公司行政副总经理武峰介绍道：“同福系列食品产品采用了河北省首席小麦育种专家、石家庄市农林科学院名誉院长郭进考牵头研发的优质品种。一方面，全力将产品做出品牌，让城乡居民都能吃上安全、优质、绿色、健康的食品；另一方面，积极引进产业先进要素，盘活农村资源，实现农村增收、百姓致富。”</w:t>
      </w:r>
    </w:p>
    <w:p w14:paraId="1D1137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b/>
          <w:bCs/>
          <w:i w:val="0"/>
          <w:iCs w:val="0"/>
          <w:caps w:val="0"/>
          <w:color w:val="000000"/>
          <w:spacing w:val="0"/>
          <w:sz w:val="21"/>
          <w:szCs w:val="21"/>
          <w:shd w:val="clear" w:fill="FFFFFF"/>
        </w:rPr>
        <w:t>目前，该项目一期已经竣工并投入使用，自去年8月份运营至今已接待游客数百万人次，成为京津冀游客乡村旅游目的地、中小学研学教育及企事业单位红色教育的重要基地。</w:t>
      </w:r>
    </w:p>
    <w:p w14:paraId="294276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p>
    <w:p w14:paraId="088E61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eastAsia" w:ascii="宋体" w:hAnsi="宋体" w:eastAsia="宋体" w:cs="宋体"/>
          <w:b/>
          <w:bCs/>
          <w:i w:val="0"/>
          <w:iCs w:val="0"/>
          <w:caps w:val="0"/>
          <w:color w:val="000000"/>
          <w:spacing w:val="0"/>
          <w:sz w:val="21"/>
          <w:szCs w:val="21"/>
          <w:shd w:val="clear" w:fill="FFFFFF"/>
        </w:rPr>
      </w:pPr>
    </w:p>
    <w:p w14:paraId="57B3E3D3">
      <w:pPr>
        <w:spacing w:line="560" w:lineRule="exact"/>
        <w:outlineLvl w:val="1"/>
        <w:rPr>
          <w:rFonts w:hint="eastAsia" w:ascii="楷体" w:hAnsi="楷体" w:eastAsia="楷体"/>
          <w:color w:val="000000"/>
          <w:sz w:val="28"/>
          <w:szCs w:val="28"/>
          <w:lang w:val="en-US" w:eastAsia="zh-CN"/>
        </w:rPr>
      </w:pPr>
    </w:p>
    <w:sectPr>
      <w:headerReference r:id="rId6" w:type="default"/>
      <w:footerReference r:id="rId8" w:type="default"/>
      <w:headerReference r:id="rId7"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8C03D4-DA39-4469-9F45-B3F6017078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7CED05-D3BB-4DCD-A19A-D1C0CE6C3431}"/>
  </w:font>
  <w:font w:name="仿宋_GB2312">
    <w:altName w:val="仿宋"/>
    <w:panose1 w:val="02010609030101010101"/>
    <w:charset w:val="86"/>
    <w:family w:val="modern"/>
    <w:pitch w:val="default"/>
    <w:sig w:usb0="00000000" w:usb1="00000000" w:usb2="00000000" w:usb3="00000000" w:csb0="00040000" w:csb1="00000000"/>
    <w:embedRegular r:id="rId3" w:fontKey="{D7CA0C75-DFB2-4231-A5D8-B845C1F2281B}"/>
  </w:font>
  <w:font w:name="仿宋">
    <w:panose1 w:val="02010609060101010101"/>
    <w:charset w:val="86"/>
    <w:family w:val="modern"/>
    <w:pitch w:val="default"/>
    <w:sig w:usb0="800002BF" w:usb1="38CF7CFA" w:usb2="00000016" w:usb3="00000000" w:csb0="00040001" w:csb1="00000000"/>
    <w:embedRegular r:id="rId4" w:fontKey="{44E29AD1-B241-4E06-8D50-C8F4DA781D7F}"/>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5" w:fontKey="{CDAF3210-A576-4153-B8CD-EDF1ED5EE46C}"/>
  </w:font>
  <w:font w:name="华文中宋">
    <w:panose1 w:val="02010600040101010101"/>
    <w:charset w:val="86"/>
    <w:family w:val="auto"/>
    <w:pitch w:val="default"/>
    <w:sig w:usb0="00000287" w:usb1="080F0000" w:usb2="00000000" w:usb3="00000000" w:csb0="0004009F" w:csb1="DFD70000"/>
    <w:embedRegular r:id="rId6" w:fontKey="{8604058E-9AA6-4B0F-B4BD-B9A0BF272D4C}"/>
  </w:font>
  <w:font w:name="楷体">
    <w:panose1 w:val="02010609060101010101"/>
    <w:charset w:val="86"/>
    <w:family w:val="modern"/>
    <w:pitch w:val="default"/>
    <w:sig w:usb0="800002BF" w:usb1="38CF7CFA" w:usb2="00000016" w:usb3="00000000" w:csb0="00040001" w:csb1="00000000"/>
    <w:embedRegular r:id="rId7" w:fontKey="{AB24F8CA-66FF-408C-BAC4-886A905239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1E9C">
    <w:pPr>
      <w:pStyle w:val="7"/>
      <w:jc w:val="right"/>
      <w:rPr>
        <w:rFonts w:ascii="仿宋" w:hAnsi="仿宋" w:eastAsia="仿宋"/>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E00A">
    <w:pPr>
      <w:pStyle w:val="7"/>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9C04">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8BAD">
    <w:pPr>
      <w:pStyle w:val="4"/>
      <w:spacing w:after="0" w:line="3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911"/>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4053A2A"/>
    <w:rsid w:val="044B1B12"/>
    <w:rsid w:val="07EA70C4"/>
    <w:rsid w:val="0A4D7496"/>
    <w:rsid w:val="0AA1970C"/>
    <w:rsid w:val="0F7F0EA5"/>
    <w:rsid w:val="16075AC8"/>
    <w:rsid w:val="16C64858"/>
    <w:rsid w:val="16F631DE"/>
    <w:rsid w:val="17C4465B"/>
    <w:rsid w:val="189B2EBB"/>
    <w:rsid w:val="196333D9"/>
    <w:rsid w:val="1A275223"/>
    <w:rsid w:val="1A7CA4C8"/>
    <w:rsid w:val="1B5A7C65"/>
    <w:rsid w:val="1BB2184F"/>
    <w:rsid w:val="1C3E1334"/>
    <w:rsid w:val="1D2F75FB"/>
    <w:rsid w:val="1D7D5129"/>
    <w:rsid w:val="1EA731C1"/>
    <w:rsid w:val="1EE367D7"/>
    <w:rsid w:val="1FBE4D8F"/>
    <w:rsid w:val="23FC7B0B"/>
    <w:rsid w:val="240344BC"/>
    <w:rsid w:val="25910727"/>
    <w:rsid w:val="271433BD"/>
    <w:rsid w:val="27507C1B"/>
    <w:rsid w:val="27BBD431"/>
    <w:rsid w:val="28277120"/>
    <w:rsid w:val="29977B6E"/>
    <w:rsid w:val="29FB622F"/>
    <w:rsid w:val="2A8B7E3A"/>
    <w:rsid w:val="2B5FF6DB"/>
    <w:rsid w:val="2BE6AC9B"/>
    <w:rsid w:val="2C314727"/>
    <w:rsid w:val="2CC969F8"/>
    <w:rsid w:val="2CDC2BCF"/>
    <w:rsid w:val="2D7921CC"/>
    <w:rsid w:val="2DD13DB6"/>
    <w:rsid w:val="2E122953"/>
    <w:rsid w:val="2E7330BF"/>
    <w:rsid w:val="329A2F03"/>
    <w:rsid w:val="32BD313E"/>
    <w:rsid w:val="32E7C95C"/>
    <w:rsid w:val="336851BD"/>
    <w:rsid w:val="36CE3589"/>
    <w:rsid w:val="373553B6"/>
    <w:rsid w:val="37E613F9"/>
    <w:rsid w:val="37FD3078"/>
    <w:rsid w:val="37FF3550"/>
    <w:rsid w:val="37FFC416"/>
    <w:rsid w:val="3991049D"/>
    <w:rsid w:val="3A3B2018"/>
    <w:rsid w:val="3A836D1C"/>
    <w:rsid w:val="3AB605BC"/>
    <w:rsid w:val="3AFCCEEC"/>
    <w:rsid w:val="3B6BE7B6"/>
    <w:rsid w:val="3BE949C1"/>
    <w:rsid w:val="3BEA624A"/>
    <w:rsid w:val="3BFF18CE"/>
    <w:rsid w:val="3C7544A7"/>
    <w:rsid w:val="3DEE90AB"/>
    <w:rsid w:val="3F9F0BD7"/>
    <w:rsid w:val="3FDD0733"/>
    <w:rsid w:val="3FFF6105"/>
    <w:rsid w:val="426052B1"/>
    <w:rsid w:val="4267663F"/>
    <w:rsid w:val="42BF46CD"/>
    <w:rsid w:val="43421586"/>
    <w:rsid w:val="439E2785"/>
    <w:rsid w:val="467F7B33"/>
    <w:rsid w:val="4A804742"/>
    <w:rsid w:val="4B94077D"/>
    <w:rsid w:val="4E1161B7"/>
    <w:rsid w:val="4F7A1CAF"/>
    <w:rsid w:val="4FD20CC7"/>
    <w:rsid w:val="51275918"/>
    <w:rsid w:val="51FC00CA"/>
    <w:rsid w:val="52151C14"/>
    <w:rsid w:val="55683FFB"/>
    <w:rsid w:val="56327239"/>
    <w:rsid w:val="575FFACA"/>
    <w:rsid w:val="57E3A12B"/>
    <w:rsid w:val="5A0802B0"/>
    <w:rsid w:val="5AFE4B6E"/>
    <w:rsid w:val="5CE84AF5"/>
    <w:rsid w:val="5D5E7442"/>
    <w:rsid w:val="5DB471CF"/>
    <w:rsid w:val="5DFC282D"/>
    <w:rsid w:val="5E8545C5"/>
    <w:rsid w:val="5EF2E06A"/>
    <w:rsid w:val="5F7BA06F"/>
    <w:rsid w:val="5FFB8B9E"/>
    <w:rsid w:val="5FFEE2BA"/>
    <w:rsid w:val="64803865"/>
    <w:rsid w:val="66810568"/>
    <w:rsid w:val="67EA5618"/>
    <w:rsid w:val="67F51E74"/>
    <w:rsid w:val="6870599E"/>
    <w:rsid w:val="697E715E"/>
    <w:rsid w:val="6BADA4A9"/>
    <w:rsid w:val="6BFE9F4B"/>
    <w:rsid w:val="6BFF44CD"/>
    <w:rsid w:val="6C0422DB"/>
    <w:rsid w:val="6CFE6DCE"/>
    <w:rsid w:val="6D1F0417"/>
    <w:rsid w:val="6DA22A9E"/>
    <w:rsid w:val="6E1312A6"/>
    <w:rsid w:val="6EFE46BB"/>
    <w:rsid w:val="6F6D7F02"/>
    <w:rsid w:val="6F9817D4"/>
    <w:rsid w:val="6FBF90D1"/>
    <w:rsid w:val="6FDF00B9"/>
    <w:rsid w:val="6FEEA70C"/>
    <w:rsid w:val="6FF722AB"/>
    <w:rsid w:val="6FFD2893"/>
    <w:rsid w:val="71BF9D52"/>
    <w:rsid w:val="71CE2C91"/>
    <w:rsid w:val="722C6DDA"/>
    <w:rsid w:val="738467A2"/>
    <w:rsid w:val="73A155A6"/>
    <w:rsid w:val="73CBDC39"/>
    <w:rsid w:val="747800B5"/>
    <w:rsid w:val="74FFEDA3"/>
    <w:rsid w:val="75818285"/>
    <w:rsid w:val="7687338F"/>
    <w:rsid w:val="7715973E"/>
    <w:rsid w:val="7770062C"/>
    <w:rsid w:val="77DA1086"/>
    <w:rsid w:val="77ED3CA0"/>
    <w:rsid w:val="77EE7B2F"/>
    <w:rsid w:val="77FAB11A"/>
    <w:rsid w:val="77FD29EF"/>
    <w:rsid w:val="79AAB221"/>
    <w:rsid w:val="79F7DE36"/>
    <w:rsid w:val="7A033627"/>
    <w:rsid w:val="7A2D36EF"/>
    <w:rsid w:val="7B1B79EC"/>
    <w:rsid w:val="7B5708FA"/>
    <w:rsid w:val="7BBA7205"/>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4"/>
    <w:semiHidden/>
    <w:unhideWhenUsed/>
    <w:qFormat/>
    <w:uiPriority w:val="99"/>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日期 Char"/>
    <w:basedOn w:val="13"/>
    <w:link w:val="5"/>
    <w:semiHidden/>
    <w:qFormat/>
    <w:uiPriority w:val="99"/>
  </w:style>
  <w:style w:type="paragraph" w:styleId="20">
    <w:name w:val="List Paragraph"/>
    <w:basedOn w:val="1"/>
    <w:qFormat/>
    <w:uiPriority w:val="34"/>
    <w:pPr>
      <w:ind w:firstLine="420" w:firstLineChars="200"/>
    </w:pPr>
  </w:style>
  <w:style w:type="character" w:customStyle="1" w:styleId="21">
    <w:name w:val="批注框文本 Char"/>
    <w:basedOn w:val="13"/>
    <w:link w:val="6"/>
    <w:semiHidden/>
    <w:qFormat/>
    <w:uiPriority w:val="99"/>
    <w:rPr>
      <w:rFonts w:eastAsia="仿宋_GB2312" w:asciiTheme="minorHAnsi" w:hAnsiTheme="minorHAnsi"/>
      <w:kern w:val="2"/>
      <w:sz w:val="18"/>
      <w:szCs w:val="18"/>
    </w:rPr>
  </w:style>
  <w:style w:type="paragraph" w:customStyle="1" w:styleId="22">
    <w:name w:val="Char Char9 Char Char"/>
    <w:basedOn w:val="1"/>
    <w:autoRedefine/>
    <w:qFormat/>
    <w:uiPriority w:val="0"/>
    <w:rPr>
      <w:rFonts w:ascii="仿宋_GB2312" w:hAnsi="Times New Roman" w:cs="Times New Roman"/>
      <w:b/>
      <w:szCs w:val="32"/>
    </w:rPr>
  </w:style>
  <w:style w:type="character" w:customStyle="1" w:styleId="23">
    <w:name w:val="批注文字 Char"/>
    <w:basedOn w:val="13"/>
    <w:link w:val="3"/>
    <w:semiHidden/>
    <w:qFormat/>
    <w:uiPriority w:val="99"/>
    <w:rPr>
      <w:rFonts w:eastAsia="仿宋_GB2312" w:asciiTheme="minorHAnsi" w:hAnsiTheme="minorHAnsi" w:cstheme="minorBidi"/>
      <w:kern w:val="2"/>
      <w:sz w:val="32"/>
      <w:szCs w:val="22"/>
    </w:rPr>
  </w:style>
  <w:style w:type="character" w:customStyle="1" w:styleId="24">
    <w:name w:val="批注主题 Char"/>
    <w:basedOn w:val="23"/>
    <w:link w:val="10"/>
    <w:semiHidden/>
    <w:qFormat/>
    <w:uiPriority w:val="99"/>
    <w:rPr>
      <w:rFonts w:eastAsia="仿宋_GB2312" w:asciiTheme="minorHAnsi" w:hAnsiTheme="minorHAnsi" w:cstheme="minorBidi"/>
      <w:b/>
      <w:bCs/>
      <w:kern w:val="2"/>
      <w:sz w:val="32"/>
      <w:szCs w:val="22"/>
    </w:rPr>
  </w:style>
  <w:style w:type="paragraph" w:customStyle="1" w:styleId="2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6">
    <w:name w:val="未处理的提及1"/>
    <w:basedOn w:val="13"/>
    <w:semiHidden/>
    <w:unhideWhenUsed/>
    <w:qFormat/>
    <w:uiPriority w:val="99"/>
    <w:rPr>
      <w:color w:val="605E5C"/>
      <w:shd w:val="clear" w:color="auto" w:fill="E1DFDD"/>
    </w:rPr>
  </w:style>
  <w:style w:type="paragraph" w:customStyle="1" w:styleId="27">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9738</Words>
  <Characters>10050</Characters>
  <Lines>102</Lines>
  <Paragraphs>28</Paragraphs>
  <TotalTime>0</TotalTime>
  <ScaleCrop>false</ScaleCrop>
  <LinksUpToDate>false</LinksUpToDate>
  <CharactersWithSpaces>10174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火焱</cp:lastModifiedBy>
  <cp:lastPrinted>2025-03-11T03:20:00Z</cp:lastPrinted>
  <dcterms:modified xsi:type="dcterms:W3CDTF">2025-05-12T09:47:57Z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eyJoZGlkIjoiNDQ3NjYxODRmODIxMDMyNGY4ODdlYjQ0MjlmZTQ3YTEiLCJ1c2VySWQiOiI1NDk5OTUyNzYifQ==</vt:lpwstr>
  </property>
  <property fmtid="{D5CDD505-2E9C-101B-9397-08002B2CF9AE}" pid="4" name="ICV">
    <vt:lpwstr>3B9170C0064E43A7853A98002EA0E707_13</vt:lpwstr>
  </property>
</Properties>
</file>