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1C93C4">
      <w:pPr>
        <w:rPr>
          <w:rFonts w:hint="eastAsia" w:ascii="黑体" w:hAnsi="黑体" w:eastAsia="黑体" w:cs="黑体"/>
          <w:bCs/>
          <w:color w:val="000000"/>
          <w:szCs w:val="32"/>
        </w:rPr>
      </w:pPr>
      <w:r>
        <w:rPr>
          <w:rFonts w:hint="eastAsia" w:ascii="黑体" w:hAnsi="黑体" w:eastAsia="黑体" w:cs="黑体"/>
          <w:bCs/>
          <w:color w:val="000000"/>
          <w:szCs w:val="32"/>
        </w:rPr>
        <w:t>附件4</w:t>
      </w:r>
    </w:p>
    <w:p w14:paraId="6D5D79E7">
      <w:pPr>
        <w:spacing w:after="156" w:afterLines="50"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中国新闻奖参评作品推荐表</w:t>
      </w:r>
    </w:p>
    <w:tbl>
      <w:tblPr>
        <w:tblStyle w:val="10"/>
        <w:tblW w:w="9913"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84"/>
        <w:gridCol w:w="1133"/>
        <w:gridCol w:w="347"/>
        <w:gridCol w:w="1497"/>
        <w:gridCol w:w="425"/>
        <w:gridCol w:w="567"/>
        <w:gridCol w:w="426"/>
        <w:gridCol w:w="826"/>
        <w:gridCol w:w="733"/>
        <w:gridCol w:w="992"/>
        <w:gridCol w:w="1549"/>
      </w:tblGrid>
      <w:tr w14:paraId="01047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exact"/>
        </w:trPr>
        <w:tc>
          <w:tcPr>
            <w:tcW w:w="1134" w:type="dxa"/>
            <w:vAlign w:val="center"/>
          </w:tcPr>
          <w:p w14:paraId="3D56D549">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作品</w:t>
            </w:r>
          </w:p>
          <w:p w14:paraId="54EF6AB0">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标题</w:t>
            </w:r>
          </w:p>
        </w:tc>
        <w:tc>
          <w:tcPr>
            <w:tcW w:w="4679" w:type="dxa"/>
            <w:gridSpan w:val="7"/>
            <w:vAlign w:val="center"/>
          </w:tcPr>
          <w:p w14:paraId="5609971C">
            <w:pPr>
              <w:spacing w:line="380" w:lineRule="exact"/>
              <w:ind w:firstLine="560"/>
              <w:jc w:val="center"/>
              <w:rPr>
                <w:rFonts w:hint="eastAsia" w:ascii="华文中宋" w:hAnsi="华文中宋" w:eastAsia="华文中宋"/>
                <w:sz w:val="28"/>
                <w:szCs w:val="28"/>
              </w:rPr>
            </w:pPr>
            <w:r>
              <w:rPr>
                <w:rFonts w:hint="eastAsia" w:ascii="仿宋" w:hAnsi="仿宋" w:eastAsia="仿宋" w:cs="仿宋"/>
                <w:sz w:val="28"/>
                <w:szCs w:val="28"/>
              </w:rPr>
              <w:t>合新铁路建设材料“以次充好”存安全隐患</w:t>
            </w:r>
          </w:p>
        </w:tc>
        <w:tc>
          <w:tcPr>
            <w:tcW w:w="826" w:type="dxa"/>
            <w:vAlign w:val="center"/>
          </w:tcPr>
          <w:p w14:paraId="4D0A6EB6">
            <w:pPr>
              <w:spacing w:line="380" w:lineRule="exact"/>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参评</w:t>
            </w:r>
          </w:p>
          <w:p w14:paraId="7C625C79">
            <w:pPr>
              <w:spacing w:line="380" w:lineRule="exact"/>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项目</w:t>
            </w:r>
          </w:p>
        </w:tc>
        <w:tc>
          <w:tcPr>
            <w:tcW w:w="3274" w:type="dxa"/>
            <w:gridSpan w:val="3"/>
            <w:vAlign w:val="center"/>
          </w:tcPr>
          <w:p w14:paraId="648297C0">
            <w:pPr>
              <w:jc w:val="center"/>
              <w:rPr>
                <w:rFonts w:hint="eastAsia" w:ascii="仿宋_GB2312" w:eastAsia="仿宋_GB2312"/>
                <w:color w:val="000000"/>
                <w:sz w:val="28"/>
                <w:szCs w:val="28"/>
                <w:lang w:val="en-US" w:eastAsia="zh-CN"/>
              </w:rPr>
            </w:pPr>
            <w:r>
              <w:rPr>
                <w:rFonts w:hint="eastAsia" w:ascii="仿宋_GB2312"/>
                <w:color w:val="000000"/>
                <w:sz w:val="28"/>
                <w:szCs w:val="28"/>
                <w:lang w:val="en-US" w:eastAsia="zh-CN"/>
              </w:rPr>
              <w:t>专门类</w:t>
            </w:r>
          </w:p>
        </w:tc>
      </w:tr>
      <w:tr w14:paraId="09617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exact"/>
        </w:trPr>
        <w:tc>
          <w:tcPr>
            <w:tcW w:w="1134" w:type="dxa"/>
            <w:vMerge w:val="restart"/>
            <w:vAlign w:val="center"/>
          </w:tcPr>
          <w:p w14:paraId="420C0C53">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字数</w:t>
            </w:r>
          </w:p>
          <w:p w14:paraId="241941F1">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时长</w:t>
            </w:r>
          </w:p>
        </w:tc>
        <w:tc>
          <w:tcPr>
            <w:tcW w:w="4679" w:type="dxa"/>
            <w:gridSpan w:val="7"/>
            <w:vMerge w:val="restart"/>
            <w:vAlign w:val="center"/>
          </w:tcPr>
          <w:p w14:paraId="78038E3E">
            <w:pPr>
              <w:spacing w:line="380" w:lineRule="exact"/>
              <w:ind w:firstLine="560"/>
              <w:jc w:val="center"/>
              <w:rPr>
                <w:rFonts w:hint="eastAsia" w:ascii="仿宋" w:hAnsi="仿宋" w:eastAsia="仿宋"/>
                <w:color w:val="000000"/>
                <w:sz w:val="28"/>
                <w:szCs w:val="28"/>
                <w:lang w:val="en-US" w:eastAsia="zh-CN"/>
              </w:rPr>
            </w:pPr>
            <w:r>
              <w:rPr>
                <w:rFonts w:hint="eastAsia" w:ascii="仿宋" w:hAnsi="仿宋" w:eastAsia="仿宋"/>
                <w:sz w:val="28"/>
                <w:szCs w:val="28"/>
              </w:rPr>
              <w:t>17</w:t>
            </w:r>
            <w:r>
              <w:rPr>
                <w:rFonts w:hint="eastAsia" w:ascii="仿宋" w:hAnsi="仿宋" w:eastAsia="仿宋"/>
                <w:sz w:val="28"/>
                <w:szCs w:val="28"/>
                <w:lang w:val="en-US" w:eastAsia="zh-CN"/>
              </w:rPr>
              <w:t>80字</w:t>
            </w:r>
          </w:p>
        </w:tc>
        <w:tc>
          <w:tcPr>
            <w:tcW w:w="826" w:type="dxa"/>
            <w:vAlign w:val="center"/>
          </w:tcPr>
          <w:p w14:paraId="3B74E81B">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体裁</w:t>
            </w:r>
          </w:p>
        </w:tc>
        <w:tc>
          <w:tcPr>
            <w:tcW w:w="3274" w:type="dxa"/>
            <w:gridSpan w:val="3"/>
            <w:vAlign w:val="center"/>
          </w:tcPr>
          <w:p w14:paraId="0EF9348B">
            <w:pPr>
              <w:spacing w:line="380" w:lineRule="exact"/>
              <w:ind w:firstLine="560"/>
              <w:jc w:val="both"/>
              <w:rPr>
                <w:rFonts w:hint="eastAsia" w:ascii="仿宋_GB2312" w:hAnsi="仿宋"/>
                <w:color w:val="000000"/>
                <w:sz w:val="28"/>
                <w:szCs w:val="28"/>
              </w:rPr>
            </w:pPr>
            <w:r>
              <w:rPr>
                <w:rFonts w:hint="eastAsia" w:ascii="仿宋" w:hAnsi="仿宋" w:eastAsia="仿宋"/>
                <w:sz w:val="28"/>
                <w:szCs w:val="28"/>
              </w:rPr>
              <w:t>舆论</w:t>
            </w:r>
            <w:r>
              <w:rPr>
                <w:rFonts w:ascii="仿宋" w:hAnsi="仿宋" w:eastAsia="仿宋"/>
                <w:sz w:val="28"/>
                <w:szCs w:val="28"/>
              </w:rPr>
              <w:t>监督报道</w:t>
            </w:r>
          </w:p>
        </w:tc>
      </w:tr>
      <w:tr w14:paraId="7CAAA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34" w:type="dxa"/>
            <w:vMerge w:val="continue"/>
            <w:tcBorders>
              <w:bottom w:val="single" w:color="auto" w:sz="4" w:space="0"/>
            </w:tcBorders>
            <w:vAlign w:val="center"/>
          </w:tcPr>
          <w:p w14:paraId="595770B0">
            <w:pPr>
              <w:spacing w:line="320" w:lineRule="exact"/>
              <w:jc w:val="center"/>
              <w:rPr>
                <w:rFonts w:hint="eastAsia" w:ascii="华文中宋" w:hAnsi="华文中宋" w:eastAsia="华文中宋"/>
                <w:color w:val="000000"/>
                <w:sz w:val="28"/>
              </w:rPr>
            </w:pPr>
          </w:p>
        </w:tc>
        <w:tc>
          <w:tcPr>
            <w:tcW w:w="4679" w:type="dxa"/>
            <w:gridSpan w:val="7"/>
            <w:vMerge w:val="continue"/>
            <w:tcBorders>
              <w:bottom w:val="single" w:color="auto" w:sz="4" w:space="0"/>
            </w:tcBorders>
            <w:vAlign w:val="center"/>
          </w:tcPr>
          <w:p w14:paraId="0A8AF4DF">
            <w:pPr>
              <w:spacing w:line="380" w:lineRule="exact"/>
              <w:ind w:firstLine="560"/>
              <w:jc w:val="center"/>
              <w:rPr>
                <w:rFonts w:hint="eastAsia" w:ascii="华文中宋" w:hAnsi="华文中宋" w:eastAsia="华文中宋"/>
                <w:color w:val="000000"/>
                <w:sz w:val="28"/>
                <w:szCs w:val="28"/>
              </w:rPr>
            </w:pPr>
          </w:p>
        </w:tc>
        <w:tc>
          <w:tcPr>
            <w:tcW w:w="826" w:type="dxa"/>
            <w:tcBorders>
              <w:bottom w:val="single" w:color="auto" w:sz="4" w:space="0"/>
            </w:tcBorders>
            <w:vAlign w:val="center"/>
          </w:tcPr>
          <w:p w14:paraId="0FE0B5D4">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语种</w:t>
            </w:r>
          </w:p>
        </w:tc>
        <w:tc>
          <w:tcPr>
            <w:tcW w:w="3274" w:type="dxa"/>
            <w:gridSpan w:val="3"/>
            <w:tcBorders>
              <w:bottom w:val="single" w:color="auto" w:sz="4" w:space="0"/>
            </w:tcBorders>
            <w:vAlign w:val="center"/>
          </w:tcPr>
          <w:p w14:paraId="3AAC3CF0">
            <w:pPr>
              <w:spacing w:line="380" w:lineRule="exact"/>
              <w:ind w:firstLine="560"/>
              <w:jc w:val="both"/>
              <w:rPr>
                <w:rFonts w:hint="eastAsia" w:ascii="仿宋" w:hAnsi="仿宋" w:eastAsia="仿宋" w:cs="仿宋"/>
                <w:color w:val="000000"/>
                <w:sz w:val="28"/>
                <w:szCs w:val="28"/>
              </w:rPr>
            </w:pPr>
            <w:r>
              <w:rPr>
                <w:rFonts w:hint="eastAsia" w:ascii="仿宋_GB2312" w:hAnsi="仿宋"/>
                <w:color w:val="000000"/>
                <w:sz w:val="28"/>
                <w:szCs w:val="28"/>
              </w:rPr>
              <w:t>中文</w:t>
            </w:r>
          </w:p>
        </w:tc>
      </w:tr>
      <w:tr w14:paraId="5438D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1134" w:type="dxa"/>
            <w:tcBorders>
              <w:bottom w:val="single" w:color="auto" w:sz="4" w:space="0"/>
            </w:tcBorders>
            <w:vAlign w:val="center"/>
          </w:tcPr>
          <w:p w14:paraId="39E259F9">
            <w:pPr>
              <w:spacing w:line="320" w:lineRule="exact"/>
              <w:jc w:val="center"/>
              <w:rPr>
                <w:rFonts w:hint="eastAsia" w:ascii="华文中宋" w:hAnsi="华文中宋" w:eastAsia="华文中宋"/>
                <w:color w:val="000000"/>
                <w:spacing w:val="-12"/>
                <w:sz w:val="28"/>
              </w:rPr>
            </w:pPr>
            <w:r>
              <w:rPr>
                <w:rFonts w:hint="eastAsia" w:ascii="华文中宋" w:hAnsi="华文中宋" w:eastAsia="华文中宋"/>
                <w:color w:val="000000"/>
                <w:spacing w:val="-12"/>
                <w:sz w:val="28"/>
              </w:rPr>
              <w:t>作者</w:t>
            </w:r>
          </w:p>
          <w:p w14:paraId="56221385">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pacing w:val="-12"/>
                <w:sz w:val="16"/>
                <w:szCs w:val="16"/>
              </w:rPr>
              <w:t>（主创人员）</w:t>
            </w:r>
          </w:p>
        </w:tc>
        <w:tc>
          <w:tcPr>
            <w:tcW w:w="4679" w:type="dxa"/>
            <w:gridSpan w:val="7"/>
            <w:tcBorders>
              <w:bottom w:val="single" w:color="auto" w:sz="4" w:space="0"/>
            </w:tcBorders>
            <w:vAlign w:val="center"/>
          </w:tcPr>
          <w:p w14:paraId="188E20BC">
            <w:pPr>
              <w:spacing w:line="380" w:lineRule="exact"/>
              <w:ind w:firstLine="560"/>
              <w:jc w:val="both"/>
              <w:rPr>
                <w:rFonts w:hint="eastAsia" w:ascii="仿宋" w:hAnsi="仿宋" w:eastAsia="仿宋" w:cs="仿宋"/>
                <w:color w:val="000000"/>
                <w:sz w:val="28"/>
                <w:szCs w:val="28"/>
              </w:rPr>
            </w:pPr>
            <w:r>
              <w:rPr>
                <w:rFonts w:hint="eastAsia" w:ascii="仿宋_GB2312" w:hAnsi="仿宋"/>
                <w:color w:val="000000"/>
                <w:sz w:val="28"/>
                <w:szCs w:val="28"/>
              </w:rPr>
              <w:t>王文志</w:t>
            </w:r>
            <w:r>
              <w:rPr>
                <w:rFonts w:hint="eastAsia" w:ascii="仿宋_GB2312" w:hAnsi="仿宋"/>
                <w:color w:val="000000"/>
                <w:sz w:val="28"/>
                <w:szCs w:val="28"/>
                <w:lang w:eastAsia="zh-CN"/>
              </w:rPr>
              <w:t>、</w:t>
            </w:r>
            <w:r>
              <w:rPr>
                <w:rFonts w:hint="eastAsia" w:ascii="仿宋_GB2312" w:hAnsi="仿宋"/>
                <w:color w:val="000000"/>
                <w:sz w:val="28"/>
                <w:szCs w:val="28"/>
              </w:rPr>
              <w:t>程子龙</w:t>
            </w:r>
          </w:p>
        </w:tc>
        <w:tc>
          <w:tcPr>
            <w:tcW w:w="826" w:type="dxa"/>
            <w:tcBorders>
              <w:bottom w:val="single" w:color="auto" w:sz="4" w:space="0"/>
            </w:tcBorders>
            <w:vAlign w:val="center"/>
          </w:tcPr>
          <w:p w14:paraId="4B47EE1F">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编辑</w:t>
            </w:r>
          </w:p>
        </w:tc>
        <w:tc>
          <w:tcPr>
            <w:tcW w:w="3274" w:type="dxa"/>
            <w:gridSpan w:val="3"/>
            <w:tcBorders>
              <w:bottom w:val="single" w:color="auto" w:sz="4" w:space="0"/>
            </w:tcBorders>
            <w:vAlign w:val="center"/>
          </w:tcPr>
          <w:p w14:paraId="21870789">
            <w:pPr>
              <w:spacing w:line="380" w:lineRule="exact"/>
              <w:jc w:val="both"/>
              <w:rPr>
                <w:rFonts w:hint="eastAsia" w:ascii="仿宋" w:hAnsi="仿宋" w:eastAsia="仿宋" w:cs="仿宋"/>
                <w:color w:val="000000"/>
                <w:sz w:val="28"/>
                <w:szCs w:val="28"/>
              </w:rPr>
            </w:pPr>
            <w:r>
              <w:rPr>
                <w:rFonts w:hint="eastAsia" w:ascii="仿宋" w:hAnsi="仿宋" w:eastAsia="仿宋"/>
                <w:sz w:val="28"/>
                <w:szCs w:val="28"/>
              </w:rPr>
              <w:t>李志勇</w:t>
            </w:r>
            <w:r>
              <w:rPr>
                <w:rFonts w:hint="eastAsia" w:ascii="仿宋" w:hAnsi="仿宋" w:eastAsia="仿宋"/>
                <w:sz w:val="28"/>
                <w:szCs w:val="28"/>
                <w:lang w:eastAsia="zh-CN"/>
              </w:rPr>
              <w:t>、</w:t>
            </w:r>
            <w:r>
              <w:rPr>
                <w:rFonts w:hint="eastAsia" w:ascii="仿宋" w:hAnsi="仿宋" w:eastAsia="仿宋"/>
                <w:sz w:val="28"/>
                <w:szCs w:val="28"/>
              </w:rPr>
              <w:t>陈东</w:t>
            </w:r>
            <w:r>
              <w:rPr>
                <w:rFonts w:hint="eastAsia" w:ascii="仿宋" w:hAnsi="仿宋" w:eastAsia="仿宋"/>
                <w:sz w:val="28"/>
                <w:szCs w:val="28"/>
                <w:lang w:eastAsia="zh-CN"/>
              </w:rPr>
              <w:t>、</w:t>
            </w:r>
            <w:r>
              <w:rPr>
                <w:rFonts w:hint="eastAsia" w:ascii="仿宋" w:hAnsi="仿宋" w:eastAsia="仿宋"/>
                <w:sz w:val="28"/>
                <w:szCs w:val="28"/>
              </w:rPr>
              <w:t>刘超</w:t>
            </w:r>
          </w:p>
        </w:tc>
      </w:tr>
      <w:tr w14:paraId="371D0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134" w:type="dxa"/>
            <w:vAlign w:val="center"/>
          </w:tcPr>
          <w:p w14:paraId="1D26F75B">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原创</w:t>
            </w:r>
          </w:p>
          <w:p w14:paraId="0880A548">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单位</w:t>
            </w:r>
          </w:p>
        </w:tc>
        <w:tc>
          <w:tcPr>
            <w:tcW w:w="3686" w:type="dxa"/>
            <w:gridSpan w:val="5"/>
            <w:vAlign w:val="center"/>
          </w:tcPr>
          <w:p w14:paraId="4A51632B">
            <w:pPr>
              <w:spacing w:line="380" w:lineRule="exact"/>
              <w:jc w:val="center"/>
              <w:rPr>
                <w:rFonts w:hint="eastAsia" w:ascii="仿宋_GB2312" w:hAnsi="仿宋"/>
                <w:color w:val="000000"/>
                <w:szCs w:val="21"/>
              </w:rPr>
            </w:pPr>
            <w:r>
              <w:rPr>
                <w:rFonts w:hint="eastAsia" w:ascii="仿宋" w:hAnsi="仿宋" w:eastAsia="仿宋"/>
                <w:sz w:val="28"/>
                <w:szCs w:val="28"/>
              </w:rPr>
              <w:t>《经济参考报》社有限</w:t>
            </w:r>
            <w:r>
              <w:rPr>
                <w:rFonts w:hint="eastAsia" w:ascii="仿宋" w:hAnsi="仿宋" w:eastAsia="仿宋"/>
                <w:sz w:val="28"/>
                <w:szCs w:val="28"/>
                <w:lang w:val="en-US" w:eastAsia="zh-CN"/>
              </w:rPr>
              <w:t>责任</w:t>
            </w:r>
            <w:r>
              <w:rPr>
                <w:rFonts w:hint="eastAsia" w:ascii="仿宋" w:hAnsi="仿宋" w:eastAsia="仿宋"/>
                <w:sz w:val="28"/>
                <w:szCs w:val="28"/>
              </w:rPr>
              <w:t>公司</w:t>
            </w:r>
          </w:p>
        </w:tc>
        <w:tc>
          <w:tcPr>
            <w:tcW w:w="1819" w:type="dxa"/>
            <w:gridSpan w:val="3"/>
            <w:vAlign w:val="center"/>
          </w:tcPr>
          <w:p w14:paraId="1916C51B">
            <w:pPr>
              <w:spacing w:line="260" w:lineRule="exact"/>
              <w:rPr>
                <w:rFonts w:hint="eastAsia" w:ascii="华文中宋" w:hAnsi="华文中宋" w:eastAsia="华文中宋"/>
                <w:color w:val="000000"/>
                <w:sz w:val="24"/>
                <w:szCs w:val="36"/>
              </w:rPr>
            </w:pPr>
            <w:r>
              <w:rPr>
                <w:rFonts w:hint="eastAsia" w:ascii="华文中宋" w:hAnsi="华文中宋" w:eastAsia="华文中宋"/>
                <w:color w:val="000000"/>
                <w:sz w:val="24"/>
                <w:szCs w:val="36"/>
              </w:rPr>
              <w:t>发布端/账号/</w:t>
            </w:r>
          </w:p>
          <w:p w14:paraId="7B62230C">
            <w:pPr>
              <w:spacing w:line="260" w:lineRule="exact"/>
              <w:rPr>
                <w:rFonts w:hint="eastAsia" w:ascii="仿宋_GB2312" w:hAnsi="仿宋"/>
                <w:color w:val="000000"/>
                <w:sz w:val="28"/>
                <w:szCs w:val="40"/>
                <w:highlight w:val="green"/>
              </w:rPr>
            </w:pPr>
            <w:r>
              <w:rPr>
                <w:rFonts w:hint="eastAsia" w:ascii="华文中宋" w:hAnsi="华文中宋" w:eastAsia="华文中宋"/>
                <w:color w:val="000000"/>
                <w:sz w:val="24"/>
                <w:szCs w:val="36"/>
              </w:rPr>
              <w:t>媒体名称</w:t>
            </w:r>
          </w:p>
        </w:tc>
        <w:tc>
          <w:tcPr>
            <w:tcW w:w="3274" w:type="dxa"/>
            <w:gridSpan w:val="3"/>
            <w:vAlign w:val="center"/>
          </w:tcPr>
          <w:p w14:paraId="1B3ABACD">
            <w:pPr>
              <w:spacing w:line="380" w:lineRule="exact"/>
              <w:jc w:val="center"/>
              <w:rPr>
                <w:rFonts w:hint="eastAsia" w:ascii="仿宋_GB2312" w:hAnsi="仿宋"/>
                <w:color w:val="000000"/>
                <w:sz w:val="18"/>
                <w:szCs w:val="18"/>
                <w:highlight w:val="green"/>
              </w:rPr>
            </w:pPr>
            <w:r>
              <w:rPr>
                <w:rFonts w:hint="eastAsia" w:ascii="仿宋_GB2312" w:hAnsi="仿宋"/>
                <w:color w:val="000000"/>
                <w:sz w:val="28"/>
                <w:szCs w:val="28"/>
              </w:rPr>
              <w:t>经济参考报</w:t>
            </w:r>
          </w:p>
        </w:tc>
      </w:tr>
      <w:tr w14:paraId="53AD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exact"/>
        </w:trPr>
        <w:tc>
          <w:tcPr>
            <w:tcW w:w="1418" w:type="dxa"/>
            <w:gridSpan w:val="2"/>
            <w:vAlign w:val="center"/>
          </w:tcPr>
          <w:p w14:paraId="04B8C047">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刊播版面</w:t>
            </w:r>
          </w:p>
          <w:p w14:paraId="6F72177F">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pacing w:val="-12"/>
                <w:sz w:val="24"/>
                <w:szCs w:val="21"/>
              </w:rPr>
              <w:t>(</w:t>
            </w:r>
            <w:r>
              <w:rPr>
                <w:rFonts w:hint="eastAsia" w:ascii="华文中宋" w:hAnsi="华文中宋" w:eastAsia="华文中宋"/>
                <w:color w:val="000000"/>
                <w:spacing w:val="-12"/>
                <w:sz w:val="22"/>
                <w:szCs w:val="21"/>
              </w:rPr>
              <w:t>名称和版次)</w:t>
            </w:r>
          </w:p>
        </w:tc>
        <w:tc>
          <w:tcPr>
            <w:tcW w:w="3402" w:type="dxa"/>
            <w:gridSpan w:val="4"/>
            <w:vAlign w:val="center"/>
          </w:tcPr>
          <w:p w14:paraId="06FC5C4D">
            <w:pPr>
              <w:spacing w:line="380" w:lineRule="exact"/>
              <w:jc w:val="both"/>
              <w:rPr>
                <w:rFonts w:hint="eastAsia" w:ascii="仿宋_GB2312" w:hAnsi="仿宋"/>
                <w:color w:val="000000"/>
                <w:szCs w:val="21"/>
              </w:rPr>
            </w:pPr>
            <w:r>
              <w:rPr>
                <w:rFonts w:hint="eastAsia" w:ascii="仿宋" w:hAnsi="仿宋" w:eastAsia="仿宋" w:cs="Times New Roman"/>
                <w:sz w:val="28"/>
                <w:szCs w:val="28"/>
              </w:rPr>
              <w:t>《经济参考报》</w:t>
            </w:r>
            <w:r>
              <w:rPr>
                <w:rFonts w:hint="eastAsia" w:ascii="仿宋_GB2312" w:hAnsi="仿宋"/>
                <w:color w:val="000000"/>
                <w:sz w:val="28"/>
                <w:szCs w:val="28"/>
              </w:rPr>
              <w:t>第四版</w:t>
            </w:r>
          </w:p>
        </w:tc>
        <w:tc>
          <w:tcPr>
            <w:tcW w:w="993" w:type="dxa"/>
            <w:gridSpan w:val="2"/>
            <w:vAlign w:val="center"/>
          </w:tcPr>
          <w:p w14:paraId="5FF6B338">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刊播</w:t>
            </w:r>
          </w:p>
          <w:p w14:paraId="1A6D9E83">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日期</w:t>
            </w:r>
          </w:p>
        </w:tc>
        <w:tc>
          <w:tcPr>
            <w:tcW w:w="4100" w:type="dxa"/>
            <w:gridSpan w:val="4"/>
            <w:vAlign w:val="center"/>
          </w:tcPr>
          <w:p w14:paraId="7A66C554">
            <w:pPr>
              <w:spacing w:line="380" w:lineRule="exact"/>
              <w:ind w:firstLine="560"/>
              <w:jc w:val="both"/>
              <w:rPr>
                <w:rFonts w:hint="eastAsia" w:ascii="仿宋_GB2312" w:hAnsi="仿宋"/>
                <w:color w:val="000000"/>
                <w:szCs w:val="21"/>
              </w:rPr>
            </w:pPr>
            <w:r>
              <w:rPr>
                <w:rFonts w:hint="eastAsia" w:ascii="仿宋_GB2312" w:hAnsi="仿宋"/>
                <w:color w:val="000000"/>
                <w:sz w:val="28"/>
                <w:szCs w:val="28"/>
              </w:rPr>
              <w:t>2024年11月12日</w:t>
            </w:r>
          </w:p>
        </w:tc>
      </w:tr>
      <w:tr w14:paraId="60708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418" w:type="dxa"/>
            <w:gridSpan w:val="2"/>
            <w:vAlign w:val="center"/>
          </w:tcPr>
          <w:p w14:paraId="2FC99FA4">
            <w:pPr>
              <w:spacing w:line="320" w:lineRule="exact"/>
              <w:jc w:val="center"/>
              <w:rPr>
                <w:rFonts w:hint="eastAsia" w:ascii="华文中宋" w:hAnsi="华文中宋" w:eastAsia="华文中宋"/>
                <w:color w:val="000000"/>
                <w:sz w:val="24"/>
                <w:szCs w:val="21"/>
              </w:rPr>
            </w:pPr>
            <w:r>
              <w:rPr>
                <w:rFonts w:hint="eastAsia" w:ascii="华文中宋" w:hAnsi="华文中宋" w:eastAsia="华文中宋"/>
                <w:color w:val="000000"/>
                <w:sz w:val="24"/>
                <w:szCs w:val="21"/>
              </w:rPr>
              <w:t>新媒体作品</w:t>
            </w:r>
          </w:p>
          <w:p w14:paraId="32F6A552">
            <w:pPr>
              <w:spacing w:line="320" w:lineRule="exact"/>
              <w:jc w:val="center"/>
              <w:rPr>
                <w:rFonts w:hint="eastAsia" w:ascii="仿宋_GB2312" w:hAnsi="仿宋"/>
                <w:color w:val="000000"/>
                <w:szCs w:val="21"/>
              </w:rPr>
            </w:pPr>
            <w:r>
              <w:rPr>
                <w:rFonts w:hint="eastAsia" w:ascii="华文中宋" w:hAnsi="华文中宋" w:eastAsia="华文中宋"/>
                <w:color w:val="000000"/>
                <w:sz w:val="24"/>
                <w:szCs w:val="21"/>
              </w:rPr>
              <w:t>网址</w:t>
            </w:r>
          </w:p>
        </w:tc>
        <w:tc>
          <w:tcPr>
            <w:tcW w:w="5221" w:type="dxa"/>
            <w:gridSpan w:val="7"/>
            <w:vAlign w:val="center"/>
          </w:tcPr>
          <w:p w14:paraId="78E7ED31">
            <w:pPr>
              <w:spacing w:line="260" w:lineRule="exact"/>
              <w:rPr>
                <w:rFonts w:hint="eastAsia" w:ascii="华文中宋" w:hAnsi="华文中宋" w:eastAsia="华文中宋"/>
                <w:color w:val="000000"/>
                <w:sz w:val="28"/>
              </w:rPr>
            </w:pPr>
          </w:p>
        </w:tc>
        <w:tc>
          <w:tcPr>
            <w:tcW w:w="1725" w:type="dxa"/>
            <w:gridSpan w:val="2"/>
            <w:vAlign w:val="center"/>
          </w:tcPr>
          <w:p w14:paraId="79A0CB2B">
            <w:pPr>
              <w:spacing w:line="320" w:lineRule="exact"/>
              <w:jc w:val="center"/>
              <w:rPr>
                <w:rFonts w:hint="eastAsia" w:ascii="华文中宋" w:hAnsi="华文中宋" w:eastAsia="华文中宋"/>
                <w:color w:val="000000"/>
                <w:sz w:val="24"/>
                <w:szCs w:val="21"/>
              </w:rPr>
            </w:pPr>
            <w:r>
              <w:rPr>
                <w:rFonts w:hint="eastAsia" w:ascii="华文中宋" w:hAnsi="华文中宋" w:eastAsia="华文中宋"/>
                <w:color w:val="000000"/>
                <w:sz w:val="24"/>
                <w:szCs w:val="21"/>
              </w:rPr>
              <w:t>是否为</w:t>
            </w:r>
          </w:p>
          <w:p w14:paraId="748372CC">
            <w:pPr>
              <w:spacing w:line="320" w:lineRule="exact"/>
              <w:jc w:val="center"/>
              <w:rPr>
                <w:rFonts w:hint="eastAsia" w:ascii="华文中宋" w:hAnsi="华文中宋" w:eastAsia="华文中宋"/>
                <w:color w:val="000000"/>
                <w:sz w:val="24"/>
                <w:szCs w:val="21"/>
              </w:rPr>
            </w:pPr>
            <w:r>
              <w:rPr>
                <w:rFonts w:hint="eastAsia" w:ascii="华文中宋" w:hAnsi="华文中宋" w:eastAsia="华文中宋"/>
                <w:color w:val="000000"/>
                <w:sz w:val="24"/>
                <w:szCs w:val="21"/>
              </w:rPr>
              <w:t>“三好作品”</w:t>
            </w:r>
          </w:p>
        </w:tc>
        <w:tc>
          <w:tcPr>
            <w:tcW w:w="1549" w:type="dxa"/>
            <w:vAlign w:val="center"/>
          </w:tcPr>
          <w:p w14:paraId="3B30F695">
            <w:pPr>
              <w:spacing w:line="260" w:lineRule="exact"/>
              <w:rPr>
                <w:rFonts w:hint="eastAsia" w:ascii="华文中宋" w:hAnsi="华文中宋" w:eastAsia="华文中宋"/>
                <w:color w:val="000000"/>
                <w:sz w:val="28"/>
              </w:rPr>
            </w:pPr>
            <w:r>
              <w:rPr>
                <w:rFonts w:hint="eastAsia" w:ascii="仿宋" w:hAnsi="仿宋" w:eastAsia="仿宋"/>
                <w:sz w:val="28"/>
                <w:szCs w:val="28"/>
              </w:rPr>
              <w:t>否</w:t>
            </w:r>
          </w:p>
        </w:tc>
      </w:tr>
      <w:tr w14:paraId="6D9FA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5" w:hRule="atLeast"/>
        </w:trPr>
        <w:tc>
          <w:tcPr>
            <w:tcW w:w="1134" w:type="dxa"/>
            <w:vAlign w:val="center"/>
          </w:tcPr>
          <w:p w14:paraId="586BBE20">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 xml:space="preserve">  ︵</w:t>
            </w:r>
          </w:p>
          <w:p w14:paraId="3869C970">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采作</w:t>
            </w:r>
          </w:p>
          <w:p w14:paraId="4D61922C">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编品</w:t>
            </w:r>
          </w:p>
          <w:p w14:paraId="33317C93">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过简</w:t>
            </w:r>
          </w:p>
          <w:p w14:paraId="0C84DE09">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程介</w:t>
            </w:r>
          </w:p>
          <w:p w14:paraId="6046AF72">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 xml:space="preserve">  ︶</w:t>
            </w:r>
          </w:p>
        </w:tc>
        <w:tc>
          <w:tcPr>
            <w:tcW w:w="8779" w:type="dxa"/>
            <w:gridSpan w:val="11"/>
            <w:vAlign w:val="center"/>
          </w:tcPr>
          <w:p w14:paraId="061FCD88">
            <w:pPr>
              <w:ind w:firstLine="480" w:firstLineChars="200"/>
              <w:rPr>
                <w:rFonts w:hint="eastAsia" w:ascii="仿宋" w:hAnsi="仿宋" w:eastAsia="仿宋" w:cs="Times New Roman"/>
                <w:sz w:val="24"/>
              </w:rPr>
            </w:pPr>
            <w:r>
              <w:rPr>
                <w:rFonts w:hint="eastAsia" w:ascii="仿宋" w:hAnsi="仿宋" w:eastAsia="仿宋" w:cs="Times New Roman"/>
                <w:sz w:val="24"/>
              </w:rPr>
              <w:t>我国高速铁路建设进入高速发展阶段，工程质量管理成为重中之重。本文通过揭露“合新高铁建设材料存在‘以次充好’”这一问题，成为当前大规模、高标准的高速铁路建设背景下，一个具有标本价值的观察样本，为该领域速度与质量失衡苗头敲响警钟。</w:t>
            </w:r>
          </w:p>
          <w:p w14:paraId="0D1C8AE3">
            <w:pPr>
              <w:ind w:firstLine="480" w:firstLineChars="200"/>
              <w:rPr>
                <w:rFonts w:hint="eastAsia" w:ascii="仿宋" w:hAnsi="仿宋" w:eastAsia="仿宋" w:cs="Times New Roman"/>
                <w:sz w:val="24"/>
              </w:rPr>
            </w:pPr>
            <w:r>
              <w:rPr>
                <w:rFonts w:hint="eastAsia" w:ascii="仿宋" w:hAnsi="仿宋" w:eastAsia="仿宋" w:cs="Times New Roman"/>
                <w:sz w:val="24"/>
              </w:rPr>
              <w:t>记者多次到施工现场，先后实地调查了多个标段，采集了十几个点位的建设材料，经过了对比实验和检测机构检测，最终确认：合新高铁轨道限位器内已安装的弹性垫层是仿冒品。这些仿冒品性能远低于设计要求，存在安全隐患。</w:t>
            </w:r>
          </w:p>
          <w:p w14:paraId="755233F1">
            <w:pPr>
              <w:ind w:firstLine="480" w:firstLineChars="200"/>
              <w:rPr>
                <w:rFonts w:hint="eastAsia" w:ascii="仿宋" w:hAnsi="仿宋" w:eastAsia="仿宋"/>
                <w:color w:val="000000"/>
                <w:w w:val="95"/>
                <w:szCs w:val="21"/>
              </w:rPr>
            </w:pPr>
            <w:r>
              <w:rPr>
                <w:rFonts w:hint="eastAsia" w:ascii="仿宋" w:hAnsi="仿宋" w:eastAsia="仿宋" w:cs="Times New Roman"/>
                <w:sz w:val="24"/>
              </w:rPr>
              <w:t>稿件不仅包括权威检测结论，还有详实的现场取样描写和视频报道，将“建设材料以次充好”这一事实更直观的展现在读者面前。</w:t>
            </w:r>
          </w:p>
        </w:tc>
      </w:tr>
      <w:tr w14:paraId="5F3AD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trPr>
        <w:tc>
          <w:tcPr>
            <w:tcW w:w="1134" w:type="dxa"/>
            <w:vAlign w:val="center"/>
          </w:tcPr>
          <w:p w14:paraId="36331F41">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社</w:t>
            </w:r>
          </w:p>
          <w:p w14:paraId="374ABD79">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会</w:t>
            </w:r>
          </w:p>
          <w:p w14:paraId="10787C4D">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效</w:t>
            </w:r>
          </w:p>
          <w:p w14:paraId="76595436">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果</w:t>
            </w:r>
          </w:p>
        </w:tc>
        <w:tc>
          <w:tcPr>
            <w:tcW w:w="8779" w:type="dxa"/>
            <w:gridSpan w:val="11"/>
            <w:vAlign w:val="center"/>
          </w:tcPr>
          <w:p w14:paraId="0F7905F6">
            <w:pPr>
              <w:ind w:firstLine="480" w:firstLineChars="200"/>
              <w:rPr>
                <w:rFonts w:hint="eastAsia" w:ascii="仿宋" w:hAnsi="仿宋" w:eastAsia="仿宋" w:cs="Times New Roman"/>
                <w:sz w:val="24"/>
              </w:rPr>
            </w:pPr>
            <w:r>
              <w:rPr>
                <w:rFonts w:hint="eastAsia" w:ascii="仿宋" w:hAnsi="仿宋" w:eastAsia="仿宋" w:cs="Times New Roman"/>
                <w:sz w:val="24"/>
              </w:rPr>
              <w:t>此稿件揭开一个行业内幕，引起了国家铁路局的高度重视，并推动了行业整改。</w:t>
            </w:r>
          </w:p>
          <w:p w14:paraId="30E65FBF">
            <w:pPr>
              <w:ind w:firstLine="480" w:firstLineChars="200"/>
              <w:rPr>
                <w:rFonts w:hint="eastAsia" w:ascii="仿宋" w:hAnsi="仿宋" w:eastAsia="仿宋" w:cs="Times New Roman"/>
                <w:sz w:val="24"/>
              </w:rPr>
            </w:pPr>
            <w:r>
              <w:rPr>
                <w:rFonts w:hint="eastAsia" w:ascii="仿宋" w:hAnsi="仿宋" w:eastAsia="仿宋" w:cs="Times New Roman"/>
                <w:sz w:val="24"/>
              </w:rPr>
              <w:t>报道被500多家网站转载，登上微博热搜榜；后续跟踪事件登上微博、百度、头条、抖音、快手等各大平台热搜榜榜首，引发广泛关注，多家权威媒体刊发评论，全网阅读量超5亿。</w:t>
            </w:r>
          </w:p>
          <w:p w14:paraId="3CBFAA0B">
            <w:pPr>
              <w:ind w:firstLine="480" w:firstLineChars="200"/>
              <w:rPr>
                <w:rFonts w:hint="eastAsia" w:ascii="仿宋" w:hAnsi="仿宋" w:eastAsia="仿宋" w:cs="仿宋"/>
                <w:color w:val="000000"/>
                <w:sz w:val="24"/>
                <w:szCs w:val="18"/>
              </w:rPr>
            </w:pPr>
            <w:r>
              <w:rPr>
                <w:rFonts w:hint="eastAsia" w:ascii="仿宋" w:hAnsi="仿宋" w:eastAsia="仿宋" w:cs="Times New Roman"/>
                <w:sz w:val="24"/>
              </w:rPr>
              <w:t>安徽省和国家铁路局组成联合调查组，调查组调查认定，经济参考报这个报道非常好，小切口揭露了高铁行业一个大问题，是中国高铁建设史上的一个大事件。</w:t>
            </w:r>
          </w:p>
        </w:tc>
      </w:tr>
      <w:tr w14:paraId="05D05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exact"/>
        </w:trPr>
        <w:tc>
          <w:tcPr>
            <w:tcW w:w="1134" w:type="dxa"/>
            <w:vMerge w:val="restart"/>
            <w:vAlign w:val="center"/>
          </w:tcPr>
          <w:p w14:paraId="7BFC70BA">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传</w:t>
            </w:r>
          </w:p>
          <w:p w14:paraId="0F6B8EA2">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播</w:t>
            </w:r>
          </w:p>
          <w:p w14:paraId="1A867DFC">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数</w:t>
            </w:r>
          </w:p>
          <w:p w14:paraId="54755600">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据</w:t>
            </w:r>
          </w:p>
        </w:tc>
        <w:tc>
          <w:tcPr>
            <w:tcW w:w="1417" w:type="dxa"/>
            <w:gridSpan w:val="2"/>
            <w:vMerge w:val="restart"/>
            <w:vAlign w:val="center"/>
          </w:tcPr>
          <w:p w14:paraId="749D721D">
            <w:pPr>
              <w:jc w:val="center"/>
              <w:rPr>
                <w:rFonts w:hint="eastAsia" w:ascii="仿宋" w:hAnsi="仿宋" w:eastAsia="仿宋" w:cs="仿宋"/>
                <w:color w:val="000000"/>
                <w:spacing w:val="-10"/>
                <w:sz w:val="24"/>
                <w:szCs w:val="18"/>
              </w:rPr>
            </w:pPr>
            <w:r>
              <w:rPr>
                <w:rFonts w:hint="eastAsia" w:ascii="仿宋" w:hAnsi="仿宋" w:eastAsia="仿宋" w:cs="仿宋"/>
                <w:color w:val="000000"/>
                <w:spacing w:val="-10"/>
                <w:sz w:val="24"/>
                <w:szCs w:val="18"/>
              </w:rPr>
              <w:t>新媒体传播</w:t>
            </w:r>
          </w:p>
          <w:p w14:paraId="436EEDCF">
            <w:pPr>
              <w:jc w:val="center"/>
              <w:rPr>
                <w:rFonts w:hint="eastAsia" w:ascii="仿宋" w:hAnsi="仿宋" w:eastAsia="仿宋" w:cs="仿宋"/>
                <w:color w:val="000000"/>
                <w:sz w:val="24"/>
                <w:szCs w:val="18"/>
              </w:rPr>
            </w:pPr>
            <w:r>
              <w:rPr>
                <w:rFonts w:hint="eastAsia" w:ascii="仿宋" w:hAnsi="仿宋" w:eastAsia="仿宋" w:cs="仿宋"/>
                <w:color w:val="000000"/>
                <w:sz w:val="24"/>
                <w:szCs w:val="18"/>
              </w:rPr>
              <w:t>平台网址</w:t>
            </w:r>
          </w:p>
        </w:tc>
        <w:tc>
          <w:tcPr>
            <w:tcW w:w="347" w:type="dxa"/>
            <w:vAlign w:val="center"/>
          </w:tcPr>
          <w:p w14:paraId="3539CF3E">
            <w:pPr>
              <w:rPr>
                <w:rFonts w:hint="eastAsia" w:ascii="仿宋" w:hAnsi="仿宋" w:eastAsia="仿宋" w:cs="仿宋"/>
                <w:color w:val="000000"/>
                <w:sz w:val="24"/>
                <w:szCs w:val="18"/>
              </w:rPr>
            </w:pPr>
            <w:r>
              <w:rPr>
                <w:rFonts w:hint="eastAsia" w:ascii="仿宋" w:hAnsi="仿宋" w:eastAsia="仿宋" w:cs="仿宋"/>
                <w:color w:val="000000"/>
                <w:sz w:val="24"/>
                <w:szCs w:val="18"/>
              </w:rPr>
              <w:t>1</w:t>
            </w:r>
          </w:p>
        </w:tc>
        <w:tc>
          <w:tcPr>
            <w:tcW w:w="7015" w:type="dxa"/>
            <w:gridSpan w:val="8"/>
            <w:vAlign w:val="center"/>
          </w:tcPr>
          <w:p w14:paraId="50F1121C">
            <w:pPr>
              <w:rPr>
                <w:rFonts w:hint="eastAsia" w:ascii="仿宋" w:hAnsi="仿宋" w:eastAsia="仿宋"/>
                <w:color w:val="000000"/>
                <w:szCs w:val="21"/>
              </w:rPr>
            </w:pPr>
            <w:r>
              <w:rPr>
                <w:rFonts w:hint="eastAsia" w:ascii="仿宋" w:hAnsi="仿宋" w:eastAsia="仿宋"/>
                <w:color w:val="000000"/>
                <w:szCs w:val="21"/>
              </w:rPr>
              <w:t>www.jjckb.cn</w:t>
            </w:r>
          </w:p>
        </w:tc>
      </w:tr>
      <w:tr w14:paraId="0FBE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trPr>
        <w:tc>
          <w:tcPr>
            <w:tcW w:w="1134" w:type="dxa"/>
            <w:vMerge w:val="continue"/>
            <w:vAlign w:val="center"/>
          </w:tcPr>
          <w:p w14:paraId="5A91F7F4">
            <w:pPr>
              <w:spacing w:line="320" w:lineRule="exact"/>
              <w:jc w:val="center"/>
              <w:rPr>
                <w:rFonts w:hint="eastAsia" w:ascii="华文中宋" w:hAnsi="华文中宋" w:eastAsia="华文中宋"/>
                <w:color w:val="000000"/>
                <w:sz w:val="28"/>
              </w:rPr>
            </w:pPr>
          </w:p>
        </w:tc>
        <w:tc>
          <w:tcPr>
            <w:tcW w:w="1417" w:type="dxa"/>
            <w:gridSpan w:val="2"/>
            <w:vMerge w:val="continue"/>
            <w:vAlign w:val="center"/>
          </w:tcPr>
          <w:p w14:paraId="7F65F5D1">
            <w:pPr>
              <w:rPr>
                <w:rFonts w:hint="eastAsia" w:ascii="仿宋" w:hAnsi="仿宋" w:eastAsia="仿宋" w:cs="仿宋"/>
                <w:color w:val="000000"/>
                <w:sz w:val="24"/>
                <w:szCs w:val="18"/>
              </w:rPr>
            </w:pPr>
          </w:p>
        </w:tc>
        <w:tc>
          <w:tcPr>
            <w:tcW w:w="347" w:type="dxa"/>
            <w:vAlign w:val="center"/>
          </w:tcPr>
          <w:p w14:paraId="2CE2372A">
            <w:pPr>
              <w:rPr>
                <w:rFonts w:hint="eastAsia" w:ascii="仿宋" w:hAnsi="仿宋" w:eastAsia="仿宋" w:cs="仿宋"/>
                <w:color w:val="000000"/>
                <w:sz w:val="24"/>
                <w:szCs w:val="18"/>
              </w:rPr>
            </w:pPr>
            <w:r>
              <w:rPr>
                <w:rFonts w:hint="eastAsia" w:ascii="仿宋" w:hAnsi="仿宋" w:eastAsia="仿宋" w:cs="仿宋"/>
                <w:color w:val="000000"/>
                <w:sz w:val="24"/>
                <w:szCs w:val="18"/>
              </w:rPr>
              <w:t>2</w:t>
            </w:r>
          </w:p>
        </w:tc>
        <w:tc>
          <w:tcPr>
            <w:tcW w:w="7015" w:type="dxa"/>
            <w:gridSpan w:val="8"/>
            <w:vAlign w:val="center"/>
          </w:tcPr>
          <w:p w14:paraId="7D6B12D5">
            <w:pPr>
              <w:rPr>
                <w:rFonts w:hint="eastAsia" w:ascii="仿宋" w:hAnsi="仿宋" w:eastAsia="仿宋"/>
                <w:color w:val="000000"/>
                <w:szCs w:val="21"/>
              </w:rPr>
            </w:pPr>
            <w:r>
              <w:rPr>
                <w:rFonts w:hint="eastAsia" w:ascii="仿宋" w:hAnsi="仿宋" w:eastAsia="仿宋"/>
                <w:color w:val="000000"/>
                <w:szCs w:val="21"/>
              </w:rPr>
              <w:t xml:space="preserve">    </w:t>
            </w:r>
          </w:p>
        </w:tc>
      </w:tr>
      <w:tr w14:paraId="2909C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trPr>
        <w:tc>
          <w:tcPr>
            <w:tcW w:w="1134" w:type="dxa"/>
            <w:vMerge w:val="continue"/>
            <w:vAlign w:val="center"/>
          </w:tcPr>
          <w:p w14:paraId="1DF81367">
            <w:pPr>
              <w:spacing w:line="320" w:lineRule="exact"/>
              <w:jc w:val="center"/>
              <w:rPr>
                <w:rFonts w:hint="eastAsia" w:ascii="华文中宋" w:hAnsi="华文中宋" w:eastAsia="华文中宋"/>
                <w:color w:val="000000"/>
                <w:sz w:val="28"/>
              </w:rPr>
            </w:pPr>
          </w:p>
        </w:tc>
        <w:tc>
          <w:tcPr>
            <w:tcW w:w="1417" w:type="dxa"/>
            <w:gridSpan w:val="2"/>
            <w:vMerge w:val="continue"/>
            <w:vAlign w:val="center"/>
          </w:tcPr>
          <w:p w14:paraId="4B1ADD58">
            <w:pPr>
              <w:rPr>
                <w:rFonts w:hint="eastAsia" w:ascii="仿宋" w:hAnsi="仿宋" w:eastAsia="仿宋" w:cs="仿宋"/>
                <w:color w:val="000000"/>
                <w:sz w:val="24"/>
                <w:szCs w:val="18"/>
              </w:rPr>
            </w:pPr>
          </w:p>
        </w:tc>
        <w:tc>
          <w:tcPr>
            <w:tcW w:w="347" w:type="dxa"/>
            <w:vAlign w:val="center"/>
          </w:tcPr>
          <w:p w14:paraId="510D1847">
            <w:pPr>
              <w:rPr>
                <w:rFonts w:hint="eastAsia" w:ascii="仿宋" w:hAnsi="仿宋" w:eastAsia="仿宋" w:cs="仿宋"/>
                <w:color w:val="000000"/>
                <w:sz w:val="24"/>
                <w:szCs w:val="18"/>
              </w:rPr>
            </w:pPr>
            <w:r>
              <w:rPr>
                <w:rFonts w:hint="eastAsia" w:ascii="仿宋" w:hAnsi="仿宋" w:eastAsia="仿宋" w:cs="仿宋"/>
                <w:color w:val="000000"/>
                <w:sz w:val="24"/>
                <w:szCs w:val="18"/>
              </w:rPr>
              <w:t>3</w:t>
            </w:r>
          </w:p>
        </w:tc>
        <w:tc>
          <w:tcPr>
            <w:tcW w:w="7015" w:type="dxa"/>
            <w:gridSpan w:val="8"/>
            <w:vAlign w:val="center"/>
          </w:tcPr>
          <w:p w14:paraId="7E694F07">
            <w:pPr>
              <w:rPr>
                <w:rFonts w:hint="eastAsia" w:ascii="仿宋" w:hAnsi="仿宋" w:eastAsia="仿宋"/>
                <w:color w:val="000000"/>
                <w:szCs w:val="21"/>
              </w:rPr>
            </w:pPr>
          </w:p>
        </w:tc>
      </w:tr>
      <w:tr w14:paraId="5E561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exact"/>
        </w:trPr>
        <w:tc>
          <w:tcPr>
            <w:tcW w:w="1134" w:type="dxa"/>
            <w:vMerge w:val="continue"/>
            <w:vAlign w:val="center"/>
          </w:tcPr>
          <w:p w14:paraId="40CAB92D">
            <w:pPr>
              <w:spacing w:line="320" w:lineRule="exact"/>
              <w:jc w:val="center"/>
              <w:rPr>
                <w:rFonts w:hint="eastAsia" w:ascii="华文中宋" w:hAnsi="华文中宋" w:eastAsia="华文中宋"/>
                <w:color w:val="000000"/>
                <w:sz w:val="28"/>
              </w:rPr>
            </w:pPr>
          </w:p>
        </w:tc>
        <w:tc>
          <w:tcPr>
            <w:tcW w:w="1417" w:type="dxa"/>
            <w:gridSpan w:val="2"/>
            <w:vAlign w:val="center"/>
          </w:tcPr>
          <w:p w14:paraId="0CD586AA">
            <w:pPr>
              <w:rPr>
                <w:rFonts w:hint="eastAsia" w:ascii="仿宋" w:hAnsi="仿宋" w:eastAsia="仿宋"/>
                <w:color w:val="000000"/>
                <w:sz w:val="22"/>
                <w:szCs w:val="16"/>
              </w:rPr>
            </w:pPr>
            <w:r>
              <w:rPr>
                <w:rFonts w:hint="eastAsia" w:ascii="仿宋" w:hAnsi="仿宋" w:eastAsia="仿宋" w:cs="仿宋"/>
                <w:color w:val="000000"/>
                <w:sz w:val="21"/>
                <w:szCs w:val="21"/>
              </w:rPr>
              <w:t>阅读量（浏览量、点击量）</w:t>
            </w:r>
          </w:p>
        </w:tc>
        <w:tc>
          <w:tcPr>
            <w:tcW w:w="1844" w:type="dxa"/>
            <w:gridSpan w:val="2"/>
            <w:vAlign w:val="center"/>
          </w:tcPr>
          <w:p w14:paraId="769BF1DC">
            <w:pPr>
              <w:rPr>
                <w:rFonts w:hint="eastAsia" w:ascii="仿宋" w:hAnsi="仿宋" w:eastAsia="仿宋"/>
                <w:color w:val="000000"/>
                <w:sz w:val="22"/>
                <w:szCs w:val="16"/>
              </w:rPr>
            </w:pPr>
            <w:r>
              <w:rPr>
                <w:rFonts w:hint="eastAsia" w:ascii="仿宋" w:hAnsi="仿宋" w:eastAsia="仿宋" w:cs="Times New Roman"/>
                <w:sz w:val="24"/>
              </w:rPr>
              <w:t>5亿</w:t>
            </w:r>
          </w:p>
        </w:tc>
        <w:tc>
          <w:tcPr>
            <w:tcW w:w="992" w:type="dxa"/>
            <w:gridSpan w:val="2"/>
            <w:vAlign w:val="center"/>
          </w:tcPr>
          <w:p w14:paraId="579A7769">
            <w:pPr>
              <w:rPr>
                <w:rFonts w:hint="eastAsia" w:ascii="仿宋" w:hAnsi="仿宋" w:eastAsia="仿宋"/>
                <w:color w:val="000000"/>
                <w:sz w:val="22"/>
                <w:szCs w:val="16"/>
              </w:rPr>
            </w:pPr>
            <w:r>
              <w:rPr>
                <w:rFonts w:hint="eastAsia" w:ascii="仿宋" w:hAnsi="仿宋" w:eastAsia="仿宋" w:cs="仿宋"/>
                <w:color w:val="000000"/>
                <w:sz w:val="22"/>
                <w:szCs w:val="16"/>
              </w:rPr>
              <w:t>转载量</w:t>
            </w:r>
          </w:p>
        </w:tc>
        <w:tc>
          <w:tcPr>
            <w:tcW w:w="1985" w:type="dxa"/>
            <w:gridSpan w:val="3"/>
            <w:vAlign w:val="center"/>
          </w:tcPr>
          <w:p w14:paraId="5BE3E5F6">
            <w:pPr>
              <w:rPr>
                <w:rFonts w:hint="eastAsia" w:ascii="仿宋" w:hAnsi="仿宋" w:eastAsia="仿宋"/>
                <w:color w:val="000000"/>
                <w:szCs w:val="21"/>
              </w:rPr>
            </w:pPr>
            <w:r>
              <w:rPr>
                <w:rFonts w:hint="eastAsia" w:ascii="仿宋" w:hAnsi="仿宋" w:eastAsia="仿宋" w:cs="Times New Roman"/>
                <w:sz w:val="24"/>
              </w:rPr>
              <w:t>500多家网站</w:t>
            </w:r>
          </w:p>
        </w:tc>
        <w:tc>
          <w:tcPr>
            <w:tcW w:w="992" w:type="dxa"/>
            <w:vAlign w:val="center"/>
          </w:tcPr>
          <w:p w14:paraId="50FA0102">
            <w:pPr>
              <w:rPr>
                <w:rFonts w:hint="eastAsia" w:ascii="仿宋" w:hAnsi="仿宋" w:eastAsia="仿宋"/>
                <w:color w:val="000000"/>
                <w:szCs w:val="21"/>
              </w:rPr>
            </w:pPr>
            <w:r>
              <w:rPr>
                <w:rFonts w:hint="eastAsia" w:ascii="仿宋" w:hAnsi="仿宋" w:eastAsia="仿宋" w:cs="仿宋"/>
                <w:color w:val="000000"/>
                <w:sz w:val="22"/>
                <w:szCs w:val="16"/>
              </w:rPr>
              <w:t>互动量</w:t>
            </w:r>
          </w:p>
        </w:tc>
        <w:tc>
          <w:tcPr>
            <w:tcW w:w="1549" w:type="dxa"/>
            <w:vAlign w:val="center"/>
          </w:tcPr>
          <w:p w14:paraId="03DD5D6F">
            <w:pPr>
              <w:rPr>
                <w:rFonts w:hint="eastAsia" w:ascii="仿宋" w:hAnsi="仿宋" w:eastAsia="仿宋"/>
                <w:color w:val="000000"/>
                <w:szCs w:val="21"/>
              </w:rPr>
            </w:pPr>
            <w:r>
              <w:rPr>
                <w:rFonts w:hint="eastAsia" w:ascii="仿宋" w:hAnsi="仿宋" w:eastAsia="仿宋" w:cs="Times New Roman"/>
                <w:sz w:val="24"/>
              </w:rPr>
              <w:t>2000万</w:t>
            </w:r>
          </w:p>
        </w:tc>
      </w:tr>
      <w:tr w14:paraId="06510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3" w:hRule="exact"/>
        </w:trPr>
        <w:tc>
          <w:tcPr>
            <w:tcW w:w="1134" w:type="dxa"/>
            <w:tcBorders>
              <w:bottom w:val="single" w:color="auto" w:sz="4" w:space="0"/>
            </w:tcBorders>
            <w:vAlign w:val="center"/>
          </w:tcPr>
          <w:p w14:paraId="23F0E541">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 xml:space="preserve">  ︵</w:t>
            </w:r>
          </w:p>
          <w:p w14:paraId="6B97AD53">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初推</w:t>
            </w:r>
          </w:p>
          <w:p w14:paraId="34E14AA1">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评荐</w:t>
            </w:r>
          </w:p>
          <w:p w14:paraId="41F8D788">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评理</w:t>
            </w:r>
          </w:p>
          <w:p w14:paraId="02715C78">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语由</w:t>
            </w:r>
          </w:p>
          <w:p w14:paraId="51F515D3">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 xml:space="preserve">  ︶</w:t>
            </w:r>
          </w:p>
        </w:tc>
        <w:tc>
          <w:tcPr>
            <w:tcW w:w="8779" w:type="dxa"/>
            <w:gridSpan w:val="11"/>
            <w:tcBorders>
              <w:bottom w:val="single" w:color="auto" w:sz="4" w:space="0"/>
            </w:tcBorders>
            <w:vAlign w:val="center"/>
          </w:tcPr>
          <w:p w14:paraId="4C6CFC0A">
            <w:pPr>
              <w:ind w:firstLine="480" w:firstLineChars="200"/>
              <w:rPr>
                <w:rFonts w:hint="eastAsia" w:ascii="仿宋" w:hAnsi="仿宋" w:eastAsia="仿宋" w:cs="仿宋"/>
                <w:sz w:val="24"/>
              </w:rPr>
            </w:pPr>
            <w:r>
              <w:rPr>
                <w:rFonts w:hint="eastAsia" w:ascii="仿宋" w:hAnsi="仿宋" w:eastAsia="仿宋" w:cs="仿宋"/>
                <w:sz w:val="24"/>
              </w:rPr>
              <w:t>记者多次深入现场调查，认真求证真相，掌握了确凿的证据，报道产生了巨大的社会影响力，并促进了整个行业的整改。</w:t>
            </w:r>
          </w:p>
          <w:p w14:paraId="09703AAB">
            <w:pPr>
              <w:spacing w:line="260" w:lineRule="exact"/>
              <w:rPr>
                <w:rFonts w:hint="eastAsia" w:ascii="仿宋_GB2312" w:hAnsi="仿宋"/>
                <w:color w:val="000000"/>
                <w:sz w:val="24"/>
                <w:szCs w:val="18"/>
              </w:rPr>
            </w:pPr>
          </w:p>
          <w:p w14:paraId="31875D0E">
            <w:pPr>
              <w:spacing w:line="240" w:lineRule="exact"/>
              <w:rPr>
                <w:rFonts w:hint="eastAsia" w:ascii="华文中宋" w:hAnsi="华文中宋" w:eastAsia="华文中宋"/>
                <w:color w:val="000000"/>
                <w:spacing w:val="-2"/>
                <w:sz w:val="28"/>
              </w:rPr>
            </w:pPr>
            <w:r>
              <w:rPr>
                <w:rFonts w:hint="eastAsia" w:ascii="华文中宋" w:hAnsi="华文中宋" w:eastAsia="华文中宋"/>
                <w:color w:val="000000"/>
                <w:spacing w:val="-2"/>
                <w:sz w:val="28"/>
              </w:rPr>
              <w:t xml:space="preserve">                      </w:t>
            </w:r>
          </w:p>
          <w:p w14:paraId="3109BF00">
            <w:pPr>
              <w:spacing w:line="360" w:lineRule="exact"/>
              <w:rPr>
                <w:rFonts w:hint="eastAsia" w:ascii="华文中宋" w:hAnsi="华文中宋" w:eastAsia="华文中宋"/>
                <w:color w:val="000000"/>
                <w:sz w:val="28"/>
              </w:rPr>
            </w:pPr>
            <w:r>
              <w:rPr>
                <w:rFonts w:hint="eastAsia" w:ascii="华文中宋" w:hAnsi="华文中宋" w:eastAsia="华文中宋"/>
                <w:color w:val="000000"/>
                <w:spacing w:val="-2"/>
                <w:sz w:val="28"/>
              </w:rPr>
              <w:t xml:space="preserve">                                 签名：    </w:t>
            </w:r>
            <w:r>
              <w:rPr>
                <w:rFonts w:hint="eastAsia" w:ascii="华文中宋" w:hAnsi="华文中宋" w:eastAsia="华文中宋"/>
                <w:color w:val="000000"/>
                <w:sz w:val="28"/>
              </w:rPr>
              <w:t>（盖单位公章）</w:t>
            </w:r>
          </w:p>
          <w:p w14:paraId="1FD122D0">
            <w:pPr>
              <w:spacing w:line="360" w:lineRule="exact"/>
              <w:rPr>
                <w:rFonts w:hint="eastAsia" w:ascii="华文中宋" w:hAnsi="华文中宋" w:eastAsia="华文中宋"/>
                <w:color w:val="000000"/>
                <w:sz w:val="28"/>
              </w:rPr>
            </w:pPr>
          </w:p>
          <w:p w14:paraId="5DF11F77">
            <w:pPr>
              <w:rPr>
                <w:rFonts w:hint="eastAsia" w:ascii="仿宋" w:hAnsi="仿宋" w:eastAsia="仿宋"/>
                <w:color w:val="000000"/>
                <w:szCs w:val="21"/>
              </w:rPr>
            </w:pPr>
            <w:r>
              <w:rPr>
                <w:rFonts w:hint="eastAsia" w:ascii="仿宋_GB2312"/>
                <w:color w:val="000000"/>
                <w:sz w:val="28"/>
              </w:rPr>
              <w:t xml:space="preserve">                                 </w:t>
            </w:r>
            <w:r>
              <w:rPr>
                <w:rFonts w:ascii="华文中宋" w:hAnsi="华文中宋" w:eastAsia="华文中宋"/>
                <w:color w:val="000000"/>
                <w:sz w:val="28"/>
              </w:rPr>
              <w:t>2025年</w:t>
            </w:r>
            <w:r>
              <w:rPr>
                <w:rFonts w:hint="eastAsia" w:ascii="华文中宋" w:hAnsi="华文中宋" w:eastAsia="华文中宋"/>
                <w:color w:val="000000"/>
                <w:sz w:val="28"/>
                <w:lang w:val="en-US" w:eastAsia="zh-CN"/>
              </w:rPr>
              <w:t xml:space="preserve">  </w:t>
            </w:r>
            <w:r>
              <w:rPr>
                <w:rFonts w:hint="eastAsia" w:ascii="华文中宋" w:hAnsi="华文中宋" w:eastAsia="华文中宋"/>
                <w:color w:val="000000"/>
                <w:sz w:val="28"/>
              </w:rPr>
              <w:t>月</w:t>
            </w:r>
            <w:r>
              <w:rPr>
                <w:rFonts w:hint="eastAsia" w:ascii="华文中宋" w:hAnsi="华文中宋" w:eastAsia="华文中宋"/>
                <w:color w:val="000000"/>
                <w:sz w:val="28"/>
                <w:lang w:val="en-US" w:eastAsia="zh-CN"/>
              </w:rPr>
              <w:t xml:space="preserve">  </w:t>
            </w:r>
            <w:r>
              <w:rPr>
                <w:rFonts w:hint="eastAsia" w:ascii="华文中宋" w:hAnsi="华文中宋" w:eastAsia="华文中宋"/>
                <w:color w:val="000000"/>
                <w:sz w:val="28"/>
              </w:rPr>
              <w:t>日</w:t>
            </w:r>
          </w:p>
        </w:tc>
      </w:tr>
    </w:tbl>
    <w:p w14:paraId="0C34C51F">
      <w:pPr>
        <w:spacing w:line="560" w:lineRule="exact"/>
        <w:ind w:firstLine="641"/>
        <w:outlineLvl w:val="1"/>
        <w:rPr>
          <w:rFonts w:hint="eastAsia" w:ascii="楷体" w:hAnsi="楷体" w:eastAsia="楷体"/>
          <w:color w:val="000000"/>
          <w:sz w:val="28"/>
          <w:szCs w:val="28"/>
        </w:rPr>
      </w:pPr>
    </w:p>
    <w:p w14:paraId="17A151A7">
      <w:pPr>
        <w:spacing w:line="560" w:lineRule="exact"/>
        <w:ind w:firstLine="641"/>
        <w:outlineLvl w:val="1"/>
        <w:rPr>
          <w:rFonts w:hint="eastAsia" w:ascii="楷体" w:hAnsi="楷体" w:eastAsia="楷体"/>
          <w:color w:val="000000"/>
          <w:sz w:val="28"/>
          <w:szCs w:val="28"/>
        </w:rPr>
      </w:pPr>
    </w:p>
    <w:p w14:paraId="3FAB3375">
      <w:pPr>
        <w:spacing w:line="560" w:lineRule="exact"/>
        <w:ind w:firstLine="641"/>
        <w:outlineLvl w:val="1"/>
        <w:rPr>
          <w:rFonts w:hint="eastAsia" w:ascii="楷体" w:hAnsi="楷体" w:eastAsia="楷体"/>
          <w:color w:val="000000"/>
          <w:sz w:val="28"/>
          <w:szCs w:val="28"/>
        </w:rPr>
      </w:pPr>
    </w:p>
    <w:p w14:paraId="4344B24C">
      <w:pPr>
        <w:spacing w:line="560" w:lineRule="exact"/>
        <w:ind w:firstLine="641"/>
        <w:outlineLvl w:val="1"/>
        <w:rPr>
          <w:rFonts w:hint="eastAsia" w:ascii="楷体" w:hAnsi="楷体" w:eastAsia="楷体"/>
          <w:color w:val="000000"/>
          <w:sz w:val="28"/>
          <w:szCs w:val="28"/>
        </w:rPr>
      </w:pPr>
    </w:p>
    <w:p w14:paraId="073ECBAB">
      <w:pPr>
        <w:spacing w:line="560" w:lineRule="exact"/>
        <w:ind w:firstLine="641"/>
        <w:outlineLvl w:val="1"/>
        <w:rPr>
          <w:rFonts w:hint="eastAsia" w:ascii="楷体" w:hAnsi="楷体" w:eastAsia="楷体"/>
          <w:color w:val="000000"/>
          <w:sz w:val="28"/>
          <w:szCs w:val="28"/>
        </w:rPr>
      </w:pPr>
    </w:p>
    <w:p w14:paraId="383AA1B8">
      <w:pPr>
        <w:spacing w:line="560" w:lineRule="exact"/>
        <w:ind w:firstLine="641"/>
        <w:outlineLvl w:val="1"/>
        <w:rPr>
          <w:rFonts w:hint="eastAsia" w:ascii="楷体" w:hAnsi="楷体" w:eastAsia="楷体"/>
          <w:color w:val="000000"/>
          <w:sz w:val="28"/>
          <w:szCs w:val="28"/>
        </w:rPr>
      </w:pPr>
    </w:p>
    <w:p w14:paraId="0765C022">
      <w:pPr>
        <w:spacing w:line="560" w:lineRule="exact"/>
        <w:ind w:firstLine="641"/>
        <w:outlineLvl w:val="1"/>
        <w:rPr>
          <w:rFonts w:hint="eastAsia" w:ascii="楷体" w:hAnsi="楷体" w:eastAsia="楷体"/>
          <w:color w:val="000000"/>
          <w:sz w:val="28"/>
          <w:szCs w:val="28"/>
        </w:rPr>
      </w:pPr>
    </w:p>
    <w:p w14:paraId="48A257D9">
      <w:pPr>
        <w:spacing w:line="560" w:lineRule="exact"/>
        <w:ind w:firstLine="641"/>
        <w:outlineLvl w:val="1"/>
        <w:rPr>
          <w:rFonts w:hint="eastAsia" w:ascii="楷体" w:hAnsi="楷体" w:eastAsia="楷体"/>
          <w:color w:val="000000"/>
          <w:sz w:val="28"/>
          <w:szCs w:val="28"/>
        </w:rPr>
      </w:pPr>
    </w:p>
    <w:p w14:paraId="5B505F24">
      <w:pPr>
        <w:spacing w:line="560" w:lineRule="exact"/>
        <w:ind w:firstLine="641"/>
        <w:outlineLvl w:val="1"/>
        <w:rPr>
          <w:rFonts w:hint="eastAsia" w:ascii="楷体" w:hAnsi="楷体" w:eastAsia="楷体"/>
          <w:color w:val="000000"/>
          <w:sz w:val="28"/>
          <w:szCs w:val="28"/>
        </w:rPr>
      </w:pPr>
    </w:p>
    <w:p w14:paraId="5892C649">
      <w:pPr>
        <w:spacing w:line="560" w:lineRule="exact"/>
        <w:ind w:firstLine="641"/>
        <w:outlineLvl w:val="1"/>
        <w:rPr>
          <w:rFonts w:hint="eastAsia" w:ascii="楷体" w:hAnsi="楷体" w:eastAsia="楷体"/>
          <w:color w:val="000000"/>
          <w:sz w:val="28"/>
          <w:szCs w:val="28"/>
        </w:rPr>
      </w:pPr>
    </w:p>
    <w:p w14:paraId="1CA42B00">
      <w:pPr>
        <w:spacing w:line="560" w:lineRule="exact"/>
        <w:ind w:firstLine="641"/>
        <w:outlineLvl w:val="1"/>
        <w:rPr>
          <w:rFonts w:hint="eastAsia" w:ascii="楷体" w:hAnsi="楷体" w:eastAsia="楷体"/>
          <w:color w:val="000000"/>
          <w:sz w:val="28"/>
          <w:szCs w:val="28"/>
        </w:rPr>
      </w:pPr>
    </w:p>
    <w:p w14:paraId="41181700">
      <w:pPr>
        <w:spacing w:line="560" w:lineRule="exact"/>
        <w:ind w:firstLine="641"/>
        <w:outlineLvl w:val="1"/>
        <w:rPr>
          <w:rFonts w:hint="eastAsia" w:ascii="楷体" w:hAnsi="楷体" w:eastAsia="楷体"/>
          <w:color w:val="000000"/>
          <w:sz w:val="28"/>
          <w:szCs w:val="28"/>
        </w:rPr>
      </w:pPr>
    </w:p>
    <w:p w14:paraId="0903F634">
      <w:pPr>
        <w:spacing w:line="560" w:lineRule="exact"/>
        <w:ind w:firstLine="641"/>
        <w:outlineLvl w:val="1"/>
        <w:rPr>
          <w:rFonts w:hint="eastAsia" w:ascii="楷体" w:hAnsi="楷体" w:eastAsia="楷体"/>
          <w:color w:val="000000"/>
          <w:sz w:val="28"/>
          <w:szCs w:val="28"/>
        </w:rPr>
      </w:pPr>
    </w:p>
    <w:p w14:paraId="1E5F7966">
      <w:pPr>
        <w:spacing w:line="560" w:lineRule="exact"/>
        <w:ind w:firstLine="641"/>
        <w:outlineLvl w:val="1"/>
        <w:rPr>
          <w:rFonts w:hint="eastAsia" w:ascii="楷体" w:hAnsi="楷体" w:eastAsia="楷体"/>
          <w:color w:val="000000"/>
          <w:sz w:val="28"/>
          <w:szCs w:val="28"/>
        </w:rPr>
      </w:pPr>
    </w:p>
    <w:p w14:paraId="255EF95A">
      <w:pPr>
        <w:spacing w:line="560" w:lineRule="exact"/>
        <w:ind w:firstLine="641"/>
        <w:outlineLvl w:val="1"/>
        <w:rPr>
          <w:rFonts w:hint="eastAsia" w:ascii="楷体" w:hAnsi="楷体" w:eastAsia="楷体"/>
          <w:color w:val="000000"/>
          <w:sz w:val="28"/>
          <w:szCs w:val="28"/>
        </w:rPr>
      </w:pPr>
    </w:p>
    <w:p w14:paraId="101F007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中宋" w:hAnsi="华文中宋" w:eastAsia="华文中宋" w:cs="华文中宋"/>
          <w:b/>
          <w:bCs/>
          <w:sz w:val="32"/>
          <w:szCs w:val="32"/>
          <w:lang w:eastAsia="zh-CN"/>
        </w:rPr>
      </w:pPr>
    </w:p>
    <w:p w14:paraId="499CE8D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中宋" w:hAnsi="华文中宋" w:eastAsia="华文中宋" w:cs="华文中宋"/>
          <w:b/>
          <w:bCs/>
          <w:sz w:val="32"/>
          <w:szCs w:val="32"/>
          <w:lang w:eastAsia="zh-CN"/>
        </w:rPr>
      </w:pPr>
      <w:r>
        <w:rPr>
          <w:rFonts w:hint="eastAsia" w:ascii="华文中宋" w:hAnsi="华文中宋" w:eastAsia="华文中宋" w:cs="华文中宋"/>
          <w:b/>
          <w:bCs/>
          <w:sz w:val="32"/>
          <w:szCs w:val="32"/>
          <w:lang w:eastAsia="zh-CN"/>
        </w:rPr>
        <w:t>（</w:t>
      </w:r>
      <w:r>
        <w:rPr>
          <w:rFonts w:hint="eastAsia" w:ascii="华文中宋" w:hAnsi="华文中宋" w:eastAsia="华文中宋" w:cs="华文中宋"/>
          <w:b/>
          <w:bCs/>
          <w:sz w:val="32"/>
          <w:szCs w:val="32"/>
          <w:lang w:val="en-US" w:eastAsia="zh-CN"/>
        </w:rPr>
        <w:t>引</w:t>
      </w:r>
      <w:r>
        <w:rPr>
          <w:rFonts w:hint="eastAsia" w:ascii="华文中宋" w:hAnsi="华文中宋" w:eastAsia="华文中宋" w:cs="华文中宋"/>
          <w:b/>
          <w:bCs/>
          <w:sz w:val="32"/>
          <w:szCs w:val="32"/>
          <w:lang w:eastAsia="zh-CN"/>
        </w:rPr>
        <w:t>）弹性垫层“一割就开”</w:t>
      </w:r>
    </w:p>
    <w:p w14:paraId="6610F92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中宋" w:hAnsi="华文中宋" w:eastAsia="华文中宋" w:cs="华文中宋"/>
          <w:b/>
          <w:bCs/>
          <w:sz w:val="36"/>
          <w:szCs w:val="36"/>
        </w:rPr>
      </w:pPr>
      <w:r>
        <w:rPr>
          <w:rFonts w:hint="eastAsia" w:ascii="华文中宋" w:hAnsi="华文中宋" w:eastAsia="华文中宋" w:cs="华文中宋"/>
          <w:b/>
          <w:bCs/>
          <w:sz w:val="36"/>
          <w:szCs w:val="36"/>
          <w:lang w:eastAsia="zh-CN"/>
        </w:rPr>
        <w:t>（</w:t>
      </w:r>
      <w:r>
        <w:rPr>
          <w:rFonts w:hint="eastAsia" w:ascii="华文中宋" w:hAnsi="华文中宋" w:eastAsia="华文中宋" w:cs="华文中宋"/>
          <w:b/>
          <w:bCs/>
          <w:sz w:val="36"/>
          <w:szCs w:val="36"/>
          <w:lang w:val="en-US" w:eastAsia="zh-CN"/>
        </w:rPr>
        <w:t>主</w:t>
      </w:r>
      <w:r>
        <w:rPr>
          <w:rFonts w:hint="eastAsia" w:ascii="华文中宋" w:hAnsi="华文中宋" w:eastAsia="华文中宋" w:cs="华文中宋"/>
          <w:b/>
          <w:bCs/>
          <w:sz w:val="36"/>
          <w:szCs w:val="36"/>
          <w:lang w:eastAsia="zh-CN"/>
        </w:rPr>
        <w:t>）</w:t>
      </w:r>
      <w:r>
        <w:rPr>
          <w:rFonts w:hint="eastAsia" w:ascii="华文中宋" w:hAnsi="华文中宋" w:eastAsia="华文中宋" w:cs="华文中宋"/>
          <w:b/>
          <w:bCs/>
          <w:sz w:val="36"/>
          <w:szCs w:val="36"/>
        </w:rPr>
        <w:t>合新铁路建设材料“以次充好”存安全隐患</w:t>
      </w:r>
    </w:p>
    <w:p w14:paraId="38D1F3D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8"/>
          <w:szCs w:val="28"/>
        </w:rPr>
      </w:pPr>
    </w:p>
    <w:p w14:paraId="6DBE8186">
      <w:pPr>
        <w:keepNext w:val="0"/>
        <w:keepLines w:val="0"/>
        <w:pageBreakBefore w:val="0"/>
        <w:widowControl w:val="0"/>
        <w:kinsoku/>
        <w:wordWrap/>
        <w:overflowPunct/>
        <w:topLinePunct w:val="0"/>
        <w:autoSpaceDE/>
        <w:autoSpaceDN/>
        <w:bidi w:val="0"/>
        <w:adjustRightInd/>
        <w:snapToGrid/>
        <w:spacing w:line="500" w:lineRule="exact"/>
        <w:ind w:firstLine="422" w:firstLineChars="200"/>
        <w:jc w:val="both"/>
        <w:textAlignment w:val="auto"/>
        <w:rPr>
          <w:rFonts w:hint="eastAsia" w:ascii="宋体" w:hAnsi="宋体" w:eastAsia="宋体" w:cs="宋体"/>
          <w:sz w:val="21"/>
          <w:szCs w:val="21"/>
        </w:rPr>
      </w:pPr>
      <w:r>
        <w:rPr>
          <w:rFonts w:hint="eastAsia" w:ascii="宋体" w:hAnsi="宋体" w:eastAsia="宋体" w:cs="宋体"/>
          <w:b/>
          <w:bCs/>
          <w:sz w:val="21"/>
          <w:szCs w:val="21"/>
        </w:rPr>
        <w:t>记者</w:t>
      </w:r>
      <w:r>
        <w:rPr>
          <w:rFonts w:hint="eastAsia" w:ascii="宋体" w:hAnsi="宋体" w:eastAsia="宋体" w:cs="宋体"/>
          <w:b/>
          <w:bCs/>
          <w:sz w:val="21"/>
          <w:szCs w:val="21"/>
          <w:lang w:val="en-US" w:eastAsia="zh-CN"/>
        </w:rPr>
        <w:t xml:space="preserve"> </w:t>
      </w:r>
      <w:r>
        <w:rPr>
          <w:rFonts w:hint="eastAsia" w:ascii="宋体" w:hAnsi="宋体" w:eastAsia="宋体" w:cs="宋体"/>
          <w:b/>
          <w:bCs/>
          <w:sz w:val="21"/>
          <w:szCs w:val="21"/>
        </w:rPr>
        <w:t>王文志</w:t>
      </w:r>
      <w:r>
        <w:rPr>
          <w:rFonts w:hint="eastAsia" w:ascii="宋体" w:hAnsi="宋体" w:eastAsia="宋体" w:cs="宋体"/>
          <w:b/>
          <w:bCs/>
          <w:sz w:val="21"/>
          <w:szCs w:val="21"/>
          <w:lang w:val="en-US" w:eastAsia="zh-CN"/>
        </w:rPr>
        <w:t xml:space="preserve"> </w:t>
      </w:r>
      <w:r>
        <w:rPr>
          <w:rFonts w:hint="eastAsia" w:ascii="宋体" w:hAnsi="宋体" w:eastAsia="宋体" w:cs="宋体"/>
          <w:b/>
          <w:bCs/>
          <w:sz w:val="21"/>
          <w:szCs w:val="21"/>
        </w:rPr>
        <w:t>程子龙</w:t>
      </w:r>
      <w:r>
        <w:rPr>
          <w:rFonts w:hint="eastAsia" w:ascii="宋体" w:hAnsi="宋体" w:eastAsia="宋体" w:cs="宋体"/>
          <w:b/>
          <w:bCs/>
          <w:sz w:val="21"/>
          <w:szCs w:val="21"/>
          <w:lang w:val="en-US" w:eastAsia="zh-CN"/>
        </w:rPr>
        <w:t xml:space="preserve"> </w:t>
      </w:r>
      <w:r>
        <w:rPr>
          <w:rFonts w:hint="eastAsia" w:ascii="宋体" w:hAnsi="宋体" w:eastAsia="宋体" w:cs="宋体"/>
          <w:b/>
          <w:bCs/>
          <w:sz w:val="21"/>
          <w:szCs w:val="21"/>
        </w:rPr>
        <w:t>合肥报道</w:t>
      </w:r>
      <w:r>
        <w:rPr>
          <w:rFonts w:hint="eastAsia" w:ascii="宋体" w:hAnsi="宋体" w:eastAsia="宋体" w:cs="宋体"/>
          <w:sz w:val="21"/>
          <w:szCs w:val="21"/>
        </w:rPr>
        <w:t xml:space="preserve"> </w:t>
      </w:r>
    </w:p>
    <w:p w14:paraId="0D110677">
      <w:pPr>
        <w:keepNext w:val="0"/>
        <w:keepLines w:val="0"/>
        <w:pageBreakBefore w:val="0"/>
        <w:widowControl w:val="0"/>
        <w:kinsoku/>
        <w:wordWrap/>
        <w:overflowPunct/>
        <w:topLinePunct w:val="0"/>
        <w:autoSpaceDE/>
        <w:autoSpaceDN/>
        <w:bidi w:val="0"/>
        <w:adjustRightInd/>
        <w:snapToGrid/>
        <w:spacing w:line="360" w:lineRule="exact"/>
        <w:ind w:firstLine="422" w:firstLineChars="200"/>
        <w:jc w:val="both"/>
        <w:textAlignment w:val="auto"/>
        <w:rPr>
          <w:rFonts w:hint="eastAsia" w:ascii="宋体" w:hAnsi="宋体" w:eastAsia="宋体" w:cs="宋体"/>
          <w:b/>
          <w:bCs/>
          <w:sz w:val="28"/>
          <w:szCs w:val="28"/>
        </w:rPr>
      </w:pPr>
      <w:r>
        <w:rPr>
          <w:rFonts w:hint="eastAsia" w:ascii="宋体" w:hAnsi="宋体" w:eastAsia="宋体" w:cs="宋体"/>
          <w:b/>
          <w:bCs/>
          <w:sz w:val="21"/>
          <w:szCs w:val="21"/>
        </w:rPr>
        <w:t xml:space="preserve">弹性垫层是铁路轨道建设的重要材料，其质量直接关系铁路运行的稳定性。近日，《经济参考报》记者在合新铁路（合肥至新沂）建设现场发现，多家施工单位为节省成本，以次充好，违规将“三元乙丙橡胶弹性垫层”偷换为不符合铁路行业标准的“再生胶仿制品”，这些仿冒品性能远低于设计要求，存在安全隐患。 </w:t>
      </w:r>
    </w:p>
    <w:p w14:paraId="2DF743E4">
      <w:pPr>
        <w:keepNext w:val="0"/>
        <w:keepLines w:val="0"/>
        <w:pageBreakBefore w:val="0"/>
        <w:widowControl w:val="0"/>
        <w:kinsoku/>
        <w:wordWrap/>
        <w:overflowPunct/>
        <w:topLinePunct w:val="0"/>
        <w:autoSpaceDE/>
        <w:autoSpaceDN/>
        <w:bidi w:val="0"/>
        <w:adjustRightInd/>
        <w:snapToGrid/>
        <w:spacing w:line="360" w:lineRule="exact"/>
        <w:ind w:firstLine="561"/>
        <w:jc w:val="center"/>
        <w:textAlignment w:val="auto"/>
        <w:rPr>
          <w:rFonts w:hint="eastAsia" w:ascii="华文中宋" w:hAnsi="华文中宋" w:eastAsia="华文中宋" w:cs="华文中宋"/>
          <w:b/>
          <w:bCs/>
          <w:sz w:val="28"/>
          <w:szCs w:val="28"/>
        </w:rPr>
      </w:pPr>
      <w:r>
        <w:rPr>
          <w:rFonts w:hint="eastAsia" w:ascii="宋体" w:hAnsi="宋体" w:eastAsia="宋体" w:cs="宋体"/>
          <w:sz w:val="28"/>
          <w:szCs w:val="28"/>
        </w:rPr>
        <w:t xml:space="preserve">  </w:t>
      </w:r>
    </w:p>
    <w:p w14:paraId="57B118F1">
      <w:pPr>
        <w:keepNext w:val="0"/>
        <w:keepLines w:val="0"/>
        <w:pageBreakBefore w:val="0"/>
        <w:widowControl w:val="0"/>
        <w:kinsoku/>
        <w:wordWrap/>
        <w:overflowPunct/>
        <w:topLinePunct w:val="0"/>
        <w:autoSpaceDE/>
        <w:autoSpaceDN/>
        <w:bidi w:val="0"/>
        <w:adjustRightInd/>
        <w:snapToGrid/>
        <w:spacing w:line="360" w:lineRule="exact"/>
        <w:ind w:firstLine="561"/>
        <w:jc w:val="center"/>
        <w:textAlignment w:val="auto"/>
        <w:rPr>
          <w:rFonts w:hint="eastAsia" w:ascii="华文中宋" w:hAnsi="华文中宋" w:eastAsia="华文中宋" w:cs="华文中宋"/>
          <w:b/>
          <w:bCs/>
          <w:sz w:val="28"/>
          <w:szCs w:val="28"/>
        </w:rPr>
      </w:pPr>
      <w:r>
        <w:rPr>
          <w:rFonts w:hint="eastAsia" w:ascii="华文中宋" w:hAnsi="华文中宋" w:eastAsia="华文中宋" w:cs="华文中宋"/>
          <w:b/>
          <w:bCs/>
          <w:sz w:val="28"/>
          <w:szCs w:val="28"/>
        </w:rPr>
        <w:t>本应“韧性十足”的弹性垫层“一割就开”</w:t>
      </w:r>
    </w:p>
    <w:p w14:paraId="6750A11C">
      <w:pPr>
        <w:keepNext w:val="0"/>
        <w:keepLines w:val="0"/>
        <w:pageBreakBefore w:val="0"/>
        <w:widowControl w:val="0"/>
        <w:kinsoku/>
        <w:wordWrap/>
        <w:overflowPunct/>
        <w:topLinePunct w:val="0"/>
        <w:autoSpaceDE/>
        <w:autoSpaceDN/>
        <w:bidi w:val="0"/>
        <w:adjustRightInd/>
        <w:snapToGrid/>
        <w:spacing w:line="360" w:lineRule="exact"/>
        <w:ind w:firstLine="561"/>
        <w:jc w:val="center"/>
        <w:textAlignment w:val="auto"/>
        <w:rPr>
          <w:rFonts w:hint="eastAsia" w:ascii="华文中宋" w:hAnsi="华文中宋" w:eastAsia="华文中宋" w:cs="华文中宋"/>
          <w:b/>
          <w:bCs/>
          <w:sz w:val="28"/>
          <w:szCs w:val="28"/>
        </w:rPr>
      </w:pPr>
    </w:p>
    <w:p w14:paraId="01433D2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bCs/>
          <w:sz w:val="21"/>
          <w:szCs w:val="21"/>
        </w:rPr>
      </w:pPr>
      <w:r>
        <w:rPr>
          <w:rFonts w:hint="eastAsia" w:ascii="宋体" w:hAnsi="宋体" w:eastAsia="宋体" w:cs="宋体"/>
          <w:sz w:val="28"/>
          <w:szCs w:val="28"/>
        </w:rPr>
        <w:t>　　</w:t>
      </w:r>
      <w:r>
        <w:rPr>
          <w:rFonts w:hint="eastAsia" w:ascii="宋体" w:hAnsi="宋体" w:eastAsia="宋体" w:cs="宋体"/>
          <w:b/>
          <w:bCs/>
          <w:sz w:val="21"/>
          <w:szCs w:val="21"/>
        </w:rPr>
        <w:t xml:space="preserve">在铁路建设中，轨道板铺设在路基或桥梁基的底座板上，限位凹槽装置是底座板和轨道板的连接体，弹性垫层是限位凹槽装置的关键材料之一，以其韧性来限制列车高速运行冲击造成的轨道板位移。   </w:t>
      </w:r>
    </w:p>
    <w:p w14:paraId="7D722D1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bCs/>
          <w:sz w:val="21"/>
          <w:szCs w:val="21"/>
        </w:rPr>
      </w:pPr>
      <w:r>
        <w:rPr>
          <w:rFonts w:hint="eastAsia" w:ascii="宋体" w:hAnsi="宋体" w:eastAsia="宋体" w:cs="宋体"/>
          <w:b/>
          <w:bCs/>
          <w:sz w:val="21"/>
          <w:szCs w:val="21"/>
        </w:rPr>
        <w:t xml:space="preserve">　　在合新铁路多个标段的施工现场，记者暗访发现，已经铺设在限位凹槽装置内的弹性垫层，存在“一割就开”“一扯就断”的不正常现象。   </w:t>
      </w:r>
    </w:p>
    <w:p w14:paraId="260C62D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bCs/>
          <w:sz w:val="21"/>
          <w:szCs w:val="21"/>
        </w:rPr>
      </w:pPr>
      <w:r>
        <w:rPr>
          <w:rFonts w:hint="eastAsia" w:ascii="宋体" w:hAnsi="宋体" w:eastAsia="宋体" w:cs="宋体"/>
          <w:b/>
          <w:bCs/>
          <w:sz w:val="21"/>
          <w:szCs w:val="21"/>
        </w:rPr>
        <w:t xml:space="preserve">　　10月26日，记者来到由中铁三局施工的合新铁路站前工程三标段施工现场，在“跨宁洛高速特大桥14”标识位置处，记者随机从限位凹槽中拉出几条刚铺粘好的弹性垫层，用壁纸刀轻轻一割，该弹性垫层就出现很大切口，顺着切口用手拉扯切开部分，小幅拉伸就发生断裂。   </w:t>
      </w:r>
    </w:p>
    <w:p w14:paraId="655C896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bCs/>
          <w:sz w:val="21"/>
          <w:szCs w:val="21"/>
        </w:rPr>
      </w:pPr>
      <w:r>
        <w:rPr>
          <w:rFonts w:hint="eastAsia" w:ascii="宋体" w:hAnsi="宋体" w:eastAsia="宋体" w:cs="宋体"/>
          <w:b/>
          <w:bCs/>
          <w:sz w:val="21"/>
          <w:szCs w:val="21"/>
        </w:rPr>
        <w:t xml:space="preserve">　　随后，记者又来到由中铁七局负责施工的合新铁路站前工程四标段施工现场（点位信息为DK226+130.985 DK226+ 219.125），用上述办法试验刚铺粘好的弹性垫层，结果都出现“一割就开，一扯就断”的现象。在这个现场能看到“网格化管理，穿透式监督，让安全隐患无处遁形”的标语。讽刺的是，大量不合格弹性垫层散落在标语附近。  </w:t>
      </w:r>
    </w:p>
    <w:p w14:paraId="296FAB4F">
      <w:pPr>
        <w:keepNext w:val="0"/>
        <w:keepLines w:val="0"/>
        <w:pageBreakBefore w:val="0"/>
        <w:widowControl w:val="0"/>
        <w:kinsoku/>
        <w:wordWrap/>
        <w:overflowPunct/>
        <w:topLinePunct w:val="0"/>
        <w:autoSpaceDE/>
        <w:autoSpaceDN/>
        <w:bidi w:val="0"/>
        <w:adjustRightInd/>
        <w:snapToGrid/>
        <w:spacing w:line="360" w:lineRule="exact"/>
        <w:ind w:firstLine="560"/>
        <w:jc w:val="both"/>
        <w:textAlignment w:val="auto"/>
        <w:rPr>
          <w:rFonts w:hint="eastAsia" w:ascii="宋体" w:hAnsi="宋体" w:eastAsia="宋体" w:cs="宋体"/>
          <w:sz w:val="28"/>
          <w:szCs w:val="28"/>
        </w:rPr>
      </w:pPr>
      <w:r>
        <w:rPr>
          <w:rFonts w:hint="eastAsia" w:ascii="宋体" w:hAnsi="宋体" w:eastAsia="宋体" w:cs="宋体"/>
          <w:b/>
          <w:bCs/>
          <w:sz w:val="21"/>
          <w:szCs w:val="21"/>
        </w:rPr>
        <w:t xml:space="preserve">10月29日，记者来到由中铁一局施工的合新铁路站前工程五标段施工现场（合新铁路站前五标定远1号特大桥143#墩西约200米处），采集了一块正在使用的弹性垫层，经与现场施工人员确认，记者所采样的弹性垫层与已铺粘到限位凹槽中的弹性垫层相同。随后记者做拉扯试验发现，这种弹性垫层仍然“一割就开”“一扯就断”。  </w:t>
      </w:r>
      <w:r>
        <w:rPr>
          <w:rFonts w:hint="eastAsia" w:ascii="宋体" w:hAnsi="宋体" w:eastAsia="宋体" w:cs="宋体"/>
          <w:sz w:val="28"/>
          <w:szCs w:val="28"/>
        </w:rPr>
        <w:t xml:space="preserve"> </w:t>
      </w:r>
    </w:p>
    <w:p w14:paraId="526DE784">
      <w:pPr>
        <w:keepNext w:val="0"/>
        <w:keepLines w:val="0"/>
        <w:pageBreakBefore w:val="0"/>
        <w:widowControl w:val="0"/>
        <w:kinsoku/>
        <w:wordWrap/>
        <w:overflowPunct/>
        <w:topLinePunct w:val="0"/>
        <w:autoSpaceDE/>
        <w:autoSpaceDN/>
        <w:bidi w:val="0"/>
        <w:adjustRightInd/>
        <w:snapToGrid/>
        <w:spacing w:line="360" w:lineRule="exact"/>
        <w:ind w:firstLine="561"/>
        <w:jc w:val="center"/>
        <w:textAlignment w:val="auto"/>
        <w:rPr>
          <w:rFonts w:hint="eastAsia" w:ascii="华文中宋" w:hAnsi="华文中宋" w:eastAsia="华文中宋" w:cs="华文中宋"/>
          <w:b/>
          <w:bCs/>
          <w:sz w:val="28"/>
          <w:szCs w:val="28"/>
        </w:rPr>
      </w:pPr>
    </w:p>
    <w:p w14:paraId="193709C2">
      <w:pPr>
        <w:keepNext w:val="0"/>
        <w:keepLines w:val="0"/>
        <w:pageBreakBefore w:val="0"/>
        <w:widowControl w:val="0"/>
        <w:kinsoku/>
        <w:wordWrap/>
        <w:overflowPunct/>
        <w:topLinePunct w:val="0"/>
        <w:autoSpaceDE/>
        <w:autoSpaceDN/>
        <w:bidi w:val="0"/>
        <w:adjustRightInd/>
        <w:snapToGrid/>
        <w:spacing w:line="360" w:lineRule="exact"/>
        <w:ind w:firstLine="561"/>
        <w:jc w:val="center"/>
        <w:textAlignment w:val="auto"/>
        <w:rPr>
          <w:rFonts w:hint="eastAsia" w:ascii="华文中宋" w:hAnsi="华文中宋" w:eastAsia="华文中宋" w:cs="华文中宋"/>
          <w:b/>
          <w:bCs/>
          <w:sz w:val="28"/>
          <w:szCs w:val="28"/>
        </w:rPr>
      </w:pPr>
      <w:r>
        <w:rPr>
          <w:rFonts w:hint="eastAsia" w:ascii="华文中宋" w:hAnsi="华文中宋" w:eastAsia="华文中宋" w:cs="华文中宋"/>
          <w:b/>
          <w:bCs/>
          <w:sz w:val="28"/>
          <w:szCs w:val="28"/>
        </w:rPr>
        <w:t>使用的弹性垫层质量远低于行业标准</w:t>
      </w:r>
    </w:p>
    <w:p w14:paraId="17365084">
      <w:pPr>
        <w:keepNext w:val="0"/>
        <w:keepLines w:val="0"/>
        <w:pageBreakBefore w:val="0"/>
        <w:widowControl w:val="0"/>
        <w:kinsoku/>
        <w:wordWrap/>
        <w:overflowPunct/>
        <w:topLinePunct w:val="0"/>
        <w:autoSpaceDE/>
        <w:autoSpaceDN/>
        <w:bidi w:val="0"/>
        <w:adjustRightInd/>
        <w:snapToGrid/>
        <w:spacing w:line="360" w:lineRule="exact"/>
        <w:ind w:firstLine="561"/>
        <w:jc w:val="center"/>
        <w:textAlignment w:val="auto"/>
        <w:rPr>
          <w:rFonts w:hint="eastAsia" w:ascii="华文中宋" w:hAnsi="华文中宋" w:eastAsia="华文中宋" w:cs="华文中宋"/>
          <w:b/>
          <w:bCs/>
          <w:sz w:val="28"/>
          <w:szCs w:val="28"/>
        </w:rPr>
      </w:pPr>
    </w:p>
    <w:p w14:paraId="270939F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bCs/>
          <w:sz w:val="21"/>
          <w:szCs w:val="21"/>
        </w:rPr>
      </w:pPr>
      <w:r>
        <w:rPr>
          <w:rFonts w:hint="eastAsia" w:ascii="宋体" w:hAnsi="宋体" w:eastAsia="宋体" w:cs="宋体"/>
          <w:sz w:val="28"/>
          <w:szCs w:val="28"/>
        </w:rPr>
        <w:t>　　</w:t>
      </w:r>
      <w:r>
        <w:rPr>
          <w:rFonts w:hint="eastAsia" w:ascii="宋体" w:hAnsi="宋体" w:eastAsia="宋体" w:cs="宋体"/>
          <w:b/>
          <w:bCs/>
          <w:sz w:val="21"/>
          <w:szCs w:val="21"/>
        </w:rPr>
        <w:t xml:space="preserve">有业内人士向记者透露：那些记者调查发现“一割就开”“一扯就断”的弹性垫层，其原材料主要是“再生胶”，并非铁路行业标准规定要求的“三元乙丙橡胶”；那些弹性垫层是严重不合格产品，根本无法适应列车“高强度、高速度”的运行冲击。   </w:t>
      </w:r>
    </w:p>
    <w:p w14:paraId="4F28E35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bCs/>
          <w:sz w:val="21"/>
          <w:szCs w:val="21"/>
        </w:rPr>
      </w:pPr>
      <w:r>
        <w:rPr>
          <w:rFonts w:hint="eastAsia" w:ascii="宋体" w:hAnsi="宋体" w:eastAsia="宋体" w:cs="宋体"/>
          <w:b/>
          <w:bCs/>
          <w:sz w:val="21"/>
          <w:szCs w:val="21"/>
        </w:rPr>
        <w:t xml:space="preserve">　　我国铁路建设对弹性垫层质量有着很高要求，根据中国铁路总公司制定的铁路行业标准【《桥上双块式无砟轨道限位结构弹性垫层》（Q/CR6-2014）】，铁路无砟轨道橡胶弹性缓冲垫层，“弹性垫层原材料应采用三元乙丙橡胶，不应采用其他胶种和再生胶。”   </w:t>
      </w:r>
    </w:p>
    <w:p w14:paraId="2496106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bCs/>
          <w:sz w:val="21"/>
          <w:szCs w:val="21"/>
        </w:rPr>
      </w:pPr>
      <w:r>
        <w:rPr>
          <w:rFonts w:hint="eastAsia" w:ascii="宋体" w:hAnsi="宋体" w:eastAsia="宋体" w:cs="宋体"/>
          <w:b/>
          <w:bCs/>
          <w:sz w:val="21"/>
          <w:szCs w:val="21"/>
        </w:rPr>
        <w:t xml:space="preserve">　　同时这个标准对弹性垫层的“拉伸强度”和“拉断伸长率”等13项指标有着严格要求，其中：“拉伸强度（MPa）为≥12”“拉断伸长率为≥250%”。   </w:t>
      </w:r>
    </w:p>
    <w:p w14:paraId="1B7436B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bCs/>
          <w:sz w:val="21"/>
          <w:szCs w:val="21"/>
        </w:rPr>
      </w:pPr>
      <w:r>
        <w:rPr>
          <w:rFonts w:hint="eastAsia" w:ascii="宋体" w:hAnsi="宋体" w:eastAsia="宋体" w:cs="宋体"/>
          <w:b/>
          <w:bCs/>
          <w:sz w:val="21"/>
          <w:szCs w:val="21"/>
        </w:rPr>
        <w:t xml:space="preserve">　　根据中铁七局的《无砟轨道作业指导书》规定：（限位凹槽装置内的）弹性垫层原材料应采用三元乙丙橡胶，不得采用其他胶种和再生胶。   </w:t>
      </w:r>
    </w:p>
    <w:p w14:paraId="7F8DA57B">
      <w:pPr>
        <w:keepNext w:val="0"/>
        <w:keepLines w:val="0"/>
        <w:pageBreakBefore w:val="0"/>
        <w:widowControl w:val="0"/>
        <w:kinsoku/>
        <w:wordWrap/>
        <w:overflowPunct/>
        <w:topLinePunct w:val="0"/>
        <w:autoSpaceDE/>
        <w:autoSpaceDN/>
        <w:bidi w:val="0"/>
        <w:adjustRightInd/>
        <w:snapToGrid/>
        <w:spacing w:line="360" w:lineRule="exact"/>
        <w:ind w:firstLine="565"/>
        <w:jc w:val="both"/>
        <w:textAlignment w:val="auto"/>
        <w:rPr>
          <w:rFonts w:hint="eastAsia" w:ascii="宋体" w:hAnsi="宋体" w:eastAsia="宋体" w:cs="宋体"/>
          <w:sz w:val="28"/>
          <w:szCs w:val="28"/>
        </w:rPr>
      </w:pPr>
      <w:r>
        <w:rPr>
          <w:rFonts w:hint="eastAsia" w:ascii="宋体" w:hAnsi="宋体" w:eastAsia="宋体" w:cs="宋体"/>
          <w:b/>
          <w:bCs/>
          <w:sz w:val="21"/>
          <w:szCs w:val="21"/>
        </w:rPr>
        <w:t>记者将从合新铁路施工现场采集的弹性垫层，送到权威检测机构进行检测，结果表明：送检弹性垫层主要原材料为再生胶，并非是三元乙丙橡胶；其拉伸强度（MPa）仅为1.327，拉断伸长率也仅为101%，远低于标准要求的“≥12”和“≥250%”。</w:t>
      </w:r>
      <w:r>
        <w:rPr>
          <w:rFonts w:hint="eastAsia" w:ascii="宋体" w:hAnsi="宋体" w:eastAsia="宋体" w:cs="宋体"/>
          <w:sz w:val="28"/>
          <w:szCs w:val="28"/>
        </w:rPr>
        <w:t xml:space="preserve">  </w:t>
      </w:r>
    </w:p>
    <w:p w14:paraId="58865C15">
      <w:pPr>
        <w:keepNext w:val="0"/>
        <w:keepLines w:val="0"/>
        <w:pageBreakBefore w:val="0"/>
        <w:widowControl w:val="0"/>
        <w:kinsoku/>
        <w:wordWrap/>
        <w:overflowPunct/>
        <w:topLinePunct w:val="0"/>
        <w:autoSpaceDE/>
        <w:autoSpaceDN/>
        <w:bidi w:val="0"/>
        <w:adjustRightInd/>
        <w:snapToGrid/>
        <w:spacing w:line="360" w:lineRule="exact"/>
        <w:ind w:firstLine="561"/>
        <w:jc w:val="center"/>
        <w:textAlignment w:val="auto"/>
        <w:rPr>
          <w:rFonts w:hint="eastAsia" w:ascii="华文中宋" w:hAnsi="华文中宋" w:eastAsia="华文中宋" w:cs="华文中宋"/>
          <w:b/>
          <w:bCs/>
          <w:sz w:val="28"/>
          <w:szCs w:val="28"/>
        </w:rPr>
      </w:pPr>
      <w:r>
        <w:rPr>
          <w:rFonts w:hint="eastAsia" w:ascii="宋体" w:hAnsi="宋体" w:eastAsia="宋体" w:cs="宋体"/>
          <w:sz w:val="28"/>
          <w:szCs w:val="28"/>
        </w:rPr>
        <w:t xml:space="preserve"> </w:t>
      </w:r>
    </w:p>
    <w:p w14:paraId="2F3DE77B">
      <w:pPr>
        <w:keepNext w:val="0"/>
        <w:keepLines w:val="0"/>
        <w:pageBreakBefore w:val="0"/>
        <w:widowControl w:val="0"/>
        <w:kinsoku/>
        <w:wordWrap/>
        <w:overflowPunct/>
        <w:topLinePunct w:val="0"/>
        <w:autoSpaceDE/>
        <w:autoSpaceDN/>
        <w:bidi w:val="0"/>
        <w:adjustRightInd/>
        <w:snapToGrid/>
        <w:spacing w:line="360" w:lineRule="exact"/>
        <w:ind w:firstLine="561"/>
        <w:jc w:val="center"/>
        <w:textAlignment w:val="auto"/>
        <w:rPr>
          <w:rFonts w:hint="eastAsia" w:ascii="华文中宋" w:hAnsi="华文中宋" w:eastAsia="华文中宋" w:cs="华文中宋"/>
          <w:b/>
          <w:bCs/>
          <w:sz w:val="28"/>
          <w:szCs w:val="28"/>
        </w:rPr>
      </w:pPr>
      <w:r>
        <w:rPr>
          <w:rFonts w:hint="eastAsia" w:ascii="华文中宋" w:hAnsi="华文中宋" w:eastAsia="华文中宋" w:cs="华文中宋"/>
          <w:b/>
          <w:bCs/>
          <w:sz w:val="28"/>
          <w:szCs w:val="28"/>
        </w:rPr>
        <w:t>材料“以次充好”埋下安全隐患</w:t>
      </w:r>
    </w:p>
    <w:p w14:paraId="3B57BBED">
      <w:pPr>
        <w:keepNext w:val="0"/>
        <w:keepLines w:val="0"/>
        <w:pageBreakBefore w:val="0"/>
        <w:widowControl w:val="0"/>
        <w:kinsoku/>
        <w:wordWrap/>
        <w:overflowPunct/>
        <w:topLinePunct w:val="0"/>
        <w:autoSpaceDE/>
        <w:autoSpaceDN/>
        <w:bidi w:val="0"/>
        <w:adjustRightInd/>
        <w:snapToGrid/>
        <w:spacing w:line="360" w:lineRule="exact"/>
        <w:ind w:firstLine="561"/>
        <w:jc w:val="center"/>
        <w:textAlignment w:val="auto"/>
        <w:rPr>
          <w:rFonts w:hint="eastAsia" w:ascii="华文中宋" w:hAnsi="华文中宋" w:eastAsia="华文中宋" w:cs="华文中宋"/>
          <w:b/>
          <w:bCs/>
          <w:sz w:val="28"/>
          <w:szCs w:val="28"/>
        </w:rPr>
      </w:pPr>
    </w:p>
    <w:p w14:paraId="0B6154B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bCs/>
          <w:sz w:val="21"/>
          <w:szCs w:val="21"/>
        </w:rPr>
      </w:pPr>
      <w:r>
        <w:rPr>
          <w:rFonts w:hint="eastAsia" w:ascii="宋体" w:hAnsi="宋体" w:eastAsia="宋体" w:cs="宋体"/>
          <w:sz w:val="28"/>
          <w:szCs w:val="28"/>
        </w:rPr>
        <w:t>　　</w:t>
      </w:r>
      <w:r>
        <w:rPr>
          <w:rFonts w:hint="eastAsia" w:ascii="宋体" w:hAnsi="宋体" w:eastAsia="宋体" w:cs="宋体"/>
          <w:b/>
          <w:bCs/>
          <w:sz w:val="21"/>
          <w:szCs w:val="21"/>
        </w:rPr>
        <w:t xml:space="preserve">用“再生胶”生产的仿制品与用“三元乙丙橡胶”生产的正规弹性垫层虽然外形差距不大，但在质量上存在很大差距。   </w:t>
      </w:r>
    </w:p>
    <w:p w14:paraId="65437C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bCs/>
          <w:sz w:val="21"/>
          <w:szCs w:val="21"/>
        </w:rPr>
      </w:pPr>
      <w:r>
        <w:rPr>
          <w:rFonts w:hint="eastAsia" w:ascii="宋体" w:hAnsi="宋体" w:eastAsia="宋体" w:cs="宋体"/>
          <w:b/>
          <w:bCs/>
          <w:sz w:val="21"/>
          <w:szCs w:val="21"/>
        </w:rPr>
        <w:t xml:space="preserve">　　记者用正品的三元乙丙弹性垫层做切割拉扯实验，明显感觉其回弹性大、变形小，具有较高的拉断伸长率，用壁纸刀也很难割开，即使用很大力气割开，也很难用手撕裂切割部分，更难以将其扯断。   </w:t>
      </w:r>
    </w:p>
    <w:p w14:paraId="4DB30FB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bCs/>
          <w:sz w:val="21"/>
          <w:szCs w:val="21"/>
        </w:rPr>
      </w:pPr>
      <w:r>
        <w:rPr>
          <w:rFonts w:hint="eastAsia" w:ascii="宋体" w:hAnsi="宋体" w:eastAsia="宋体" w:cs="宋体"/>
          <w:b/>
          <w:bCs/>
          <w:sz w:val="21"/>
          <w:szCs w:val="21"/>
        </w:rPr>
        <w:t xml:space="preserve">　　业内人士表示，用“再生胶”生产的仿制品与三元乙丙弹性垫层在价格上相差很大，用“再生胶”生产的仿制品的价格大约为三元乙丙弹性垫层的1/4。   </w:t>
      </w:r>
    </w:p>
    <w:p w14:paraId="3EE69E4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bCs/>
          <w:sz w:val="21"/>
          <w:szCs w:val="21"/>
        </w:rPr>
      </w:pPr>
      <w:r>
        <w:rPr>
          <w:rFonts w:hint="eastAsia" w:ascii="宋体" w:hAnsi="宋体" w:eastAsia="宋体" w:cs="宋体"/>
          <w:b/>
          <w:bCs/>
          <w:sz w:val="21"/>
          <w:szCs w:val="21"/>
        </w:rPr>
        <w:t xml:space="preserve">　　对于施工使用的弹性垫层存在“以次充好”等问题，记者采访了上述多个标段的施工单位。   </w:t>
      </w:r>
    </w:p>
    <w:p w14:paraId="5713E58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bCs/>
          <w:sz w:val="21"/>
          <w:szCs w:val="21"/>
        </w:rPr>
      </w:pPr>
      <w:r>
        <w:rPr>
          <w:rFonts w:hint="eastAsia" w:ascii="宋体" w:hAnsi="宋体" w:eastAsia="宋体" w:cs="宋体"/>
          <w:b/>
          <w:bCs/>
          <w:sz w:val="21"/>
          <w:szCs w:val="21"/>
        </w:rPr>
        <w:t xml:space="preserve">　　中铁七局合新铁路安徽段站前四标项目经理部纪工委书记曲伟明向记者表示：“偷不了（工），也减不了（料）。”“进场材料都是经过检验的，原料从哪来，每一颗石子都是要追根溯源的。铁路建设要求很严，而且很苛刻。”   </w:t>
      </w:r>
    </w:p>
    <w:p w14:paraId="685FC06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bCs/>
          <w:sz w:val="21"/>
          <w:szCs w:val="21"/>
        </w:rPr>
      </w:pPr>
      <w:r>
        <w:rPr>
          <w:rFonts w:hint="eastAsia" w:ascii="宋体" w:hAnsi="宋体" w:eastAsia="宋体" w:cs="宋体"/>
          <w:b/>
          <w:bCs/>
          <w:sz w:val="21"/>
          <w:szCs w:val="21"/>
        </w:rPr>
        <w:t xml:space="preserve">　　中铁一局合新铁路站前五标项目经理部材料经理韦磊对记者表示：不存在“以次充好”等情况；“我们的材料一批一检，他们（指供货商）检完之后，我们再检。”   </w:t>
      </w:r>
    </w:p>
    <w:p w14:paraId="3EA728F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bCs/>
          <w:sz w:val="21"/>
          <w:szCs w:val="21"/>
        </w:rPr>
      </w:pPr>
      <w:r>
        <w:rPr>
          <w:rFonts w:hint="eastAsia" w:ascii="宋体" w:hAnsi="宋体" w:eastAsia="宋体" w:cs="宋体"/>
          <w:b/>
          <w:bCs/>
          <w:sz w:val="21"/>
          <w:szCs w:val="21"/>
        </w:rPr>
        <w:t xml:space="preserve">　　中铁三局合新铁路站前三标项目经理部的工程部和安质环保部两位负责人未回应记者的采访。   </w:t>
      </w:r>
    </w:p>
    <w:p w14:paraId="08343F3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Calibri" w:hAnsi="Calibri" w:eastAsia="宋体" w:cs="Times New Roman"/>
          <w:b/>
          <w:bCs/>
          <w:sz w:val="21"/>
          <w:szCs w:val="21"/>
        </w:rPr>
      </w:pPr>
      <w:r>
        <w:rPr>
          <w:rFonts w:hint="eastAsia" w:ascii="宋体" w:hAnsi="宋体" w:eastAsia="宋体" w:cs="宋体"/>
          <w:b/>
          <w:bCs/>
          <w:sz w:val="21"/>
          <w:szCs w:val="21"/>
        </w:rPr>
        <w:t>　　北京交通大学从事铁道工程研究的专家对记者说，铁路轨道结构中，弹性垫层是限位凹槽装置的关键材料之一，其质量直接关系着列车高速运行的稳定性，如果使用的弹性垫层性能远低于设计要求，必然埋下安全隐患。（完）</w:t>
      </w:r>
    </w:p>
    <w:p w14:paraId="017CC658">
      <w:pPr>
        <w:spacing w:line="560" w:lineRule="exact"/>
        <w:ind w:firstLine="641"/>
        <w:outlineLvl w:val="1"/>
        <w:rPr>
          <w:rFonts w:hint="eastAsia" w:ascii="楷体" w:hAnsi="楷体" w:eastAsia="楷体"/>
          <w:color w:val="000000"/>
          <w:sz w:val="28"/>
          <w:szCs w:val="28"/>
        </w:rPr>
      </w:pPr>
      <w:bookmarkStart w:id="0" w:name="_GoBack"/>
      <w:bookmarkEnd w:id="0"/>
    </w:p>
    <w:p w14:paraId="1FA655F0">
      <w:pPr>
        <w:spacing w:line="560" w:lineRule="exact"/>
        <w:ind w:firstLine="641"/>
        <w:outlineLvl w:val="1"/>
        <w:rPr>
          <w:rFonts w:hint="eastAsia" w:ascii="楷体" w:hAnsi="楷体" w:eastAsia="楷体"/>
          <w:color w:val="000000"/>
          <w:sz w:val="28"/>
          <w:szCs w:val="28"/>
        </w:rPr>
      </w:pPr>
    </w:p>
    <w:p w14:paraId="29D3586A">
      <w:pPr>
        <w:spacing w:line="560" w:lineRule="exact"/>
        <w:ind w:firstLine="641"/>
        <w:outlineLvl w:val="1"/>
        <w:rPr>
          <w:rFonts w:hint="eastAsia" w:ascii="楷体" w:hAnsi="楷体" w:eastAsia="楷体"/>
          <w:color w:val="000000"/>
          <w:sz w:val="28"/>
          <w:szCs w:val="28"/>
        </w:rPr>
      </w:pPr>
    </w:p>
    <w:sectPr>
      <w:headerReference r:id="rId3" w:type="default"/>
      <w:footerReference r:id="rId5" w:type="default"/>
      <w:headerReference r:id="rId4" w:type="even"/>
      <w:pgSz w:w="11906" w:h="16838"/>
      <w:pgMar w:top="1837" w:right="1729" w:bottom="1213" w:left="1729" w:header="851" w:footer="1134" w:gutter="0"/>
      <w:pgNumType w:fmt="numberInDash"/>
      <w:cols w:space="0" w:num="1"/>
      <w:docGrid w:type="lines" w:linePitch="44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4E686E9-83F3-4C7D-A08C-01B4AB66B6AF}"/>
  </w:font>
  <w:font w:name="Arial">
    <w:panose1 w:val="020B0604020202020204"/>
    <w:charset w:val="01"/>
    <w:family w:val="swiss"/>
    <w:pitch w:val="default"/>
    <w:sig w:usb0="E0002EFF" w:usb1="C000785B" w:usb2="00000009" w:usb3="00000000" w:csb0="400001FF" w:csb1="FFFF0000"/>
    <w:embedRegular r:id="rId2" w:fontKey="{4BC7CCC5-16BE-4C29-800A-51BD5B4247FD}"/>
  </w:font>
  <w:font w:name="黑体">
    <w:panose1 w:val="02010609060101010101"/>
    <w:charset w:val="86"/>
    <w:family w:val="auto"/>
    <w:pitch w:val="default"/>
    <w:sig w:usb0="800002BF" w:usb1="38CF7CFA" w:usb2="00000016" w:usb3="00000000" w:csb0="00040001" w:csb1="00000000"/>
    <w:embedRegular r:id="rId3" w:fontKey="{9298D184-0BEC-4B2D-AFBB-D6565B0C2359}"/>
  </w:font>
  <w:font w:name="Courier New">
    <w:panose1 w:val="02070309020205020404"/>
    <w:charset w:val="01"/>
    <w:family w:val="modern"/>
    <w:pitch w:val="default"/>
    <w:sig w:usb0="E0002EFF" w:usb1="C0007843" w:usb2="00000009" w:usb3="00000000" w:csb0="400001FF" w:csb1="FFFF0000"/>
    <w:embedRegular r:id="rId4" w:fontKey="{5F7969A1-9D81-4A58-A143-B1941FAFD3A5}"/>
  </w:font>
  <w:font w:name="Symbol">
    <w:panose1 w:val="05050102010706020507"/>
    <w:charset w:val="02"/>
    <w:family w:val="roman"/>
    <w:pitch w:val="default"/>
    <w:sig w:usb0="00000000" w:usb1="00000000" w:usb2="00000000" w:usb3="00000000" w:csb0="80000000" w:csb1="00000000"/>
    <w:embedRegular r:id="rId5" w:fontKey="{99FB9264-47B5-4F89-A180-CC30017834FA}"/>
  </w:font>
  <w:font w:name="Calibri">
    <w:panose1 w:val="020F0502020204030204"/>
    <w:charset w:val="00"/>
    <w:family w:val="swiss"/>
    <w:pitch w:val="default"/>
    <w:sig w:usb0="E4002EFF" w:usb1="C000247B" w:usb2="00000009" w:usb3="00000000" w:csb0="200001FF" w:csb1="00000000"/>
    <w:embedRegular r:id="rId6" w:fontKey="{9A837586-572C-4436-B064-4D41635423ED}"/>
  </w:font>
  <w:font w:name="仿宋_GB2312">
    <w:altName w:val="仿宋"/>
    <w:panose1 w:val="00000000000000000000"/>
    <w:charset w:val="86"/>
    <w:family w:val="modern"/>
    <w:pitch w:val="default"/>
    <w:sig w:usb0="00000000" w:usb1="00000000" w:usb2="00000010" w:usb3="00000000" w:csb0="00040000" w:csb1="00000000"/>
    <w:embedRegular r:id="rId7" w:fontKey="{11E03E3D-A120-42C7-8B82-DECB659DB182}"/>
  </w:font>
  <w:font w:name="仿宋">
    <w:panose1 w:val="02010609060101010101"/>
    <w:charset w:val="86"/>
    <w:family w:val="modern"/>
    <w:pitch w:val="default"/>
    <w:sig w:usb0="800002BF" w:usb1="38CF7CFA" w:usb2="00000016" w:usb3="00000000" w:csb0="00040001" w:csb1="00000000"/>
    <w:embedRegular r:id="rId8" w:fontKey="{4BE82EDE-4C8B-432D-9E59-939C2342B91D}"/>
  </w:font>
  <w:font w:name="Cambria">
    <w:panose1 w:val="02040503050406030204"/>
    <w:charset w:val="00"/>
    <w:family w:val="roman"/>
    <w:pitch w:val="default"/>
    <w:sig w:usb0="E00006FF" w:usb1="420024FF" w:usb2="02000000" w:usb3="00000000" w:csb0="2000019F" w:csb1="00000000"/>
    <w:embedRegular r:id="rId9" w:fontKey="{0A174A27-02B4-49B0-B7A8-1F5EC6249822}"/>
  </w:font>
  <w:font w:name="方正小标宋简体">
    <w:panose1 w:val="02010600010101010101"/>
    <w:charset w:val="86"/>
    <w:family w:val="auto"/>
    <w:pitch w:val="default"/>
    <w:sig w:usb0="00000001" w:usb1="080E0000" w:usb2="00000000" w:usb3="00000000" w:csb0="00040000" w:csb1="00000000"/>
    <w:embedRegular r:id="rId10" w:fontKey="{528C1C67-129B-4E36-9B9F-261F24B41C6B}"/>
  </w:font>
  <w:font w:name="华文中宋">
    <w:panose1 w:val="02010600040101010101"/>
    <w:charset w:val="86"/>
    <w:family w:val="auto"/>
    <w:pitch w:val="default"/>
    <w:sig w:usb0="00000287" w:usb1="080F0000" w:usb2="00000000" w:usb3="00000000" w:csb0="0004009F" w:csb1="DFD70000"/>
    <w:embedRegular r:id="rId11" w:fontKey="{99E13B9C-A234-4D0E-B6B4-BDE5F1182885}"/>
  </w:font>
  <w:font w:name="楷体">
    <w:panose1 w:val="02010609060101010101"/>
    <w:charset w:val="86"/>
    <w:family w:val="modern"/>
    <w:pitch w:val="default"/>
    <w:sig w:usb0="800002BF" w:usb1="38CF7CFA" w:usb2="00000016" w:usb3="00000000" w:csb0="00040001" w:csb1="00000000"/>
    <w:embedRegular r:id="rId12" w:fontKey="{3D07B293-B1DF-4185-9412-F4DBFC859B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8E00A">
    <w:pPr>
      <w:pStyle w:val="7"/>
      <w:jc w:val="right"/>
      <w:rPr>
        <w:rFonts w:hint="eastAsia" w:ascii="仿宋" w:hAnsi="仿宋" w:eastAsia="仿宋"/>
        <w:sz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8DEE3">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C2A9A">
    <w:pPr>
      <w:pStyle w:val="4"/>
      <w:spacing w:after="0" w:line="320" w:lineRule="exact"/>
      <w:rPr>
        <w:rFonts w:hint="eastAsia" w:ascii="楷体" w:hAnsi="楷体" w:eastAsia="楷体"/>
        <w:b/>
        <w:sz w:val="30"/>
        <w:szCs w:val="3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cumentProtection w:enforcement="0"/>
  <w:defaultTabStop w:val="420"/>
  <w:evenAndOddHeaders w:val="1"/>
  <w:drawingGridHorizontalSpacing w:val="160"/>
  <w:drawingGridVerticalSpacing w:val="435"/>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1D0"/>
    <w:rsid w:val="0000028D"/>
    <w:rsid w:val="00001010"/>
    <w:rsid w:val="00005C73"/>
    <w:rsid w:val="000061B4"/>
    <w:rsid w:val="000071F4"/>
    <w:rsid w:val="00007CE7"/>
    <w:rsid w:val="0001069A"/>
    <w:rsid w:val="00011C34"/>
    <w:rsid w:val="00013087"/>
    <w:rsid w:val="000135DB"/>
    <w:rsid w:val="00015697"/>
    <w:rsid w:val="00015DAA"/>
    <w:rsid w:val="00016D88"/>
    <w:rsid w:val="00017945"/>
    <w:rsid w:val="00020ECE"/>
    <w:rsid w:val="00021278"/>
    <w:rsid w:val="00023E55"/>
    <w:rsid w:val="00024CB2"/>
    <w:rsid w:val="00024EF7"/>
    <w:rsid w:val="000261C2"/>
    <w:rsid w:val="0002634A"/>
    <w:rsid w:val="00027907"/>
    <w:rsid w:val="00031BE8"/>
    <w:rsid w:val="00032273"/>
    <w:rsid w:val="00036731"/>
    <w:rsid w:val="00036CCC"/>
    <w:rsid w:val="00036E1E"/>
    <w:rsid w:val="00040241"/>
    <w:rsid w:val="000408CC"/>
    <w:rsid w:val="00041CB5"/>
    <w:rsid w:val="0004223D"/>
    <w:rsid w:val="000428A8"/>
    <w:rsid w:val="00044F8D"/>
    <w:rsid w:val="0004547C"/>
    <w:rsid w:val="0005001D"/>
    <w:rsid w:val="00051C35"/>
    <w:rsid w:val="00052D15"/>
    <w:rsid w:val="00053380"/>
    <w:rsid w:val="00053953"/>
    <w:rsid w:val="000577F1"/>
    <w:rsid w:val="00061030"/>
    <w:rsid w:val="00061CAA"/>
    <w:rsid w:val="00062B0B"/>
    <w:rsid w:val="00062DCC"/>
    <w:rsid w:val="00064F86"/>
    <w:rsid w:val="00066DA5"/>
    <w:rsid w:val="00067EC4"/>
    <w:rsid w:val="00071D1B"/>
    <w:rsid w:val="0007280F"/>
    <w:rsid w:val="000820C4"/>
    <w:rsid w:val="000836A9"/>
    <w:rsid w:val="000842E1"/>
    <w:rsid w:val="000851DA"/>
    <w:rsid w:val="000851F4"/>
    <w:rsid w:val="000861E2"/>
    <w:rsid w:val="00090CED"/>
    <w:rsid w:val="000949A0"/>
    <w:rsid w:val="00094ADC"/>
    <w:rsid w:val="00094D9E"/>
    <w:rsid w:val="00096905"/>
    <w:rsid w:val="000971B2"/>
    <w:rsid w:val="000A0C58"/>
    <w:rsid w:val="000A2CD4"/>
    <w:rsid w:val="000A3836"/>
    <w:rsid w:val="000A4250"/>
    <w:rsid w:val="000A681E"/>
    <w:rsid w:val="000B15D5"/>
    <w:rsid w:val="000B257F"/>
    <w:rsid w:val="000B618F"/>
    <w:rsid w:val="000C2599"/>
    <w:rsid w:val="000C3815"/>
    <w:rsid w:val="000C3B16"/>
    <w:rsid w:val="000C4494"/>
    <w:rsid w:val="000C6935"/>
    <w:rsid w:val="000C7EC8"/>
    <w:rsid w:val="000D0112"/>
    <w:rsid w:val="000D1732"/>
    <w:rsid w:val="000D2BB9"/>
    <w:rsid w:val="000D2E3A"/>
    <w:rsid w:val="000D4896"/>
    <w:rsid w:val="000D5C55"/>
    <w:rsid w:val="000D62B5"/>
    <w:rsid w:val="000D64AF"/>
    <w:rsid w:val="000D7713"/>
    <w:rsid w:val="000D799A"/>
    <w:rsid w:val="000E058E"/>
    <w:rsid w:val="000E088A"/>
    <w:rsid w:val="000E3A14"/>
    <w:rsid w:val="000E4831"/>
    <w:rsid w:val="000E4EB9"/>
    <w:rsid w:val="000E51C1"/>
    <w:rsid w:val="000E6BA9"/>
    <w:rsid w:val="000E70AD"/>
    <w:rsid w:val="000E7278"/>
    <w:rsid w:val="000F0C45"/>
    <w:rsid w:val="000F123D"/>
    <w:rsid w:val="000F125C"/>
    <w:rsid w:val="000F4C34"/>
    <w:rsid w:val="000F5A84"/>
    <w:rsid w:val="001003D5"/>
    <w:rsid w:val="00100A8E"/>
    <w:rsid w:val="001016AE"/>
    <w:rsid w:val="00103353"/>
    <w:rsid w:val="00110D2D"/>
    <w:rsid w:val="00110ED1"/>
    <w:rsid w:val="00112877"/>
    <w:rsid w:val="00112A92"/>
    <w:rsid w:val="001135FF"/>
    <w:rsid w:val="00113F65"/>
    <w:rsid w:val="00114BDF"/>
    <w:rsid w:val="00117F06"/>
    <w:rsid w:val="001200C4"/>
    <w:rsid w:val="00120B47"/>
    <w:rsid w:val="001216D2"/>
    <w:rsid w:val="00121748"/>
    <w:rsid w:val="0012212C"/>
    <w:rsid w:val="00123476"/>
    <w:rsid w:val="00125A0C"/>
    <w:rsid w:val="00132397"/>
    <w:rsid w:val="00136E29"/>
    <w:rsid w:val="00137198"/>
    <w:rsid w:val="0014408B"/>
    <w:rsid w:val="001464BB"/>
    <w:rsid w:val="001469B1"/>
    <w:rsid w:val="00146C56"/>
    <w:rsid w:val="00147115"/>
    <w:rsid w:val="00152D12"/>
    <w:rsid w:val="00153EAD"/>
    <w:rsid w:val="00154043"/>
    <w:rsid w:val="0015436A"/>
    <w:rsid w:val="001549FA"/>
    <w:rsid w:val="00155B1A"/>
    <w:rsid w:val="00156EAA"/>
    <w:rsid w:val="00157384"/>
    <w:rsid w:val="001609D5"/>
    <w:rsid w:val="001627B2"/>
    <w:rsid w:val="0016353B"/>
    <w:rsid w:val="00166BA9"/>
    <w:rsid w:val="0017092C"/>
    <w:rsid w:val="001717F2"/>
    <w:rsid w:val="00171B1A"/>
    <w:rsid w:val="0017388B"/>
    <w:rsid w:val="0017633C"/>
    <w:rsid w:val="00176B73"/>
    <w:rsid w:val="0017782A"/>
    <w:rsid w:val="00180821"/>
    <w:rsid w:val="00181114"/>
    <w:rsid w:val="001815BA"/>
    <w:rsid w:val="001819EE"/>
    <w:rsid w:val="00182516"/>
    <w:rsid w:val="00182DF0"/>
    <w:rsid w:val="00183C41"/>
    <w:rsid w:val="0018480A"/>
    <w:rsid w:val="001903A2"/>
    <w:rsid w:val="00190CBF"/>
    <w:rsid w:val="001939FC"/>
    <w:rsid w:val="00195361"/>
    <w:rsid w:val="001957D6"/>
    <w:rsid w:val="001959CB"/>
    <w:rsid w:val="00196A8B"/>
    <w:rsid w:val="0019726D"/>
    <w:rsid w:val="001A1150"/>
    <w:rsid w:val="001A3FB1"/>
    <w:rsid w:val="001A42E7"/>
    <w:rsid w:val="001A5DC5"/>
    <w:rsid w:val="001A739C"/>
    <w:rsid w:val="001B29AE"/>
    <w:rsid w:val="001B2AD9"/>
    <w:rsid w:val="001B2F0B"/>
    <w:rsid w:val="001B365B"/>
    <w:rsid w:val="001B5267"/>
    <w:rsid w:val="001B5C22"/>
    <w:rsid w:val="001B6049"/>
    <w:rsid w:val="001B7DB1"/>
    <w:rsid w:val="001C3BE7"/>
    <w:rsid w:val="001C45BB"/>
    <w:rsid w:val="001C4F89"/>
    <w:rsid w:val="001C4FA1"/>
    <w:rsid w:val="001C5601"/>
    <w:rsid w:val="001C7193"/>
    <w:rsid w:val="001C7FFC"/>
    <w:rsid w:val="001D1356"/>
    <w:rsid w:val="001D1CB2"/>
    <w:rsid w:val="001D39F9"/>
    <w:rsid w:val="001D603D"/>
    <w:rsid w:val="001D6F8F"/>
    <w:rsid w:val="001D70AF"/>
    <w:rsid w:val="001E0BEC"/>
    <w:rsid w:val="001E1AC9"/>
    <w:rsid w:val="001E2BFB"/>
    <w:rsid w:val="001E45E9"/>
    <w:rsid w:val="001E77BB"/>
    <w:rsid w:val="001F0393"/>
    <w:rsid w:val="001F3174"/>
    <w:rsid w:val="001F5016"/>
    <w:rsid w:val="001F6AD6"/>
    <w:rsid w:val="001F71CD"/>
    <w:rsid w:val="001F7C0F"/>
    <w:rsid w:val="0020047A"/>
    <w:rsid w:val="00205370"/>
    <w:rsid w:val="00205E8D"/>
    <w:rsid w:val="002066F3"/>
    <w:rsid w:val="002067BD"/>
    <w:rsid w:val="002107A5"/>
    <w:rsid w:val="00212122"/>
    <w:rsid w:val="002129B2"/>
    <w:rsid w:val="002137B2"/>
    <w:rsid w:val="0021579D"/>
    <w:rsid w:val="002158B1"/>
    <w:rsid w:val="002163DA"/>
    <w:rsid w:val="00216858"/>
    <w:rsid w:val="00221089"/>
    <w:rsid w:val="0022355A"/>
    <w:rsid w:val="002245BD"/>
    <w:rsid w:val="002246F2"/>
    <w:rsid w:val="00224BCC"/>
    <w:rsid w:val="00226FCD"/>
    <w:rsid w:val="0023134A"/>
    <w:rsid w:val="00232249"/>
    <w:rsid w:val="00233499"/>
    <w:rsid w:val="0023415C"/>
    <w:rsid w:val="0023564E"/>
    <w:rsid w:val="0023569A"/>
    <w:rsid w:val="002365CE"/>
    <w:rsid w:val="00237C4B"/>
    <w:rsid w:val="002400D2"/>
    <w:rsid w:val="00240C46"/>
    <w:rsid w:val="00242ACE"/>
    <w:rsid w:val="00242F17"/>
    <w:rsid w:val="0024309D"/>
    <w:rsid w:val="00243393"/>
    <w:rsid w:val="00244D1F"/>
    <w:rsid w:val="00245319"/>
    <w:rsid w:val="00246390"/>
    <w:rsid w:val="00247BAA"/>
    <w:rsid w:val="002513E9"/>
    <w:rsid w:val="0025234C"/>
    <w:rsid w:val="002528C2"/>
    <w:rsid w:val="00253E42"/>
    <w:rsid w:val="00255BBE"/>
    <w:rsid w:val="00256F9A"/>
    <w:rsid w:val="0026032D"/>
    <w:rsid w:val="0026280F"/>
    <w:rsid w:val="00265BAB"/>
    <w:rsid w:val="0027108F"/>
    <w:rsid w:val="00273D5D"/>
    <w:rsid w:val="0028052F"/>
    <w:rsid w:val="00280FDF"/>
    <w:rsid w:val="00281232"/>
    <w:rsid w:val="002818E3"/>
    <w:rsid w:val="00281B23"/>
    <w:rsid w:val="00285466"/>
    <w:rsid w:val="00285B93"/>
    <w:rsid w:val="00286508"/>
    <w:rsid w:val="00287DEB"/>
    <w:rsid w:val="00291A58"/>
    <w:rsid w:val="00292DA2"/>
    <w:rsid w:val="00293456"/>
    <w:rsid w:val="0029680D"/>
    <w:rsid w:val="00297AE1"/>
    <w:rsid w:val="00297E2E"/>
    <w:rsid w:val="002A1964"/>
    <w:rsid w:val="002A2A6A"/>
    <w:rsid w:val="002A31AC"/>
    <w:rsid w:val="002A4A9A"/>
    <w:rsid w:val="002B04F5"/>
    <w:rsid w:val="002B090E"/>
    <w:rsid w:val="002B25D1"/>
    <w:rsid w:val="002B296E"/>
    <w:rsid w:val="002B2A18"/>
    <w:rsid w:val="002B4400"/>
    <w:rsid w:val="002B56CB"/>
    <w:rsid w:val="002B6304"/>
    <w:rsid w:val="002B7122"/>
    <w:rsid w:val="002C016A"/>
    <w:rsid w:val="002C1ADF"/>
    <w:rsid w:val="002C297A"/>
    <w:rsid w:val="002C5C47"/>
    <w:rsid w:val="002D0F4F"/>
    <w:rsid w:val="002D279B"/>
    <w:rsid w:val="002D30A8"/>
    <w:rsid w:val="002D5C63"/>
    <w:rsid w:val="002D5CDB"/>
    <w:rsid w:val="002E27BB"/>
    <w:rsid w:val="002E2908"/>
    <w:rsid w:val="002E2B25"/>
    <w:rsid w:val="002E2E5F"/>
    <w:rsid w:val="002E3AD6"/>
    <w:rsid w:val="002E43E5"/>
    <w:rsid w:val="002E55C0"/>
    <w:rsid w:val="002E59C1"/>
    <w:rsid w:val="002E5E64"/>
    <w:rsid w:val="002E6005"/>
    <w:rsid w:val="002E6D08"/>
    <w:rsid w:val="002E7322"/>
    <w:rsid w:val="002E7E56"/>
    <w:rsid w:val="002F2ADD"/>
    <w:rsid w:val="002F45C3"/>
    <w:rsid w:val="002F652D"/>
    <w:rsid w:val="002F7500"/>
    <w:rsid w:val="002F788E"/>
    <w:rsid w:val="00300717"/>
    <w:rsid w:val="00300DE5"/>
    <w:rsid w:val="00300E28"/>
    <w:rsid w:val="00301D34"/>
    <w:rsid w:val="00302407"/>
    <w:rsid w:val="00302CF1"/>
    <w:rsid w:val="00303E90"/>
    <w:rsid w:val="00304016"/>
    <w:rsid w:val="003049DA"/>
    <w:rsid w:val="0030544C"/>
    <w:rsid w:val="0030558A"/>
    <w:rsid w:val="003060FB"/>
    <w:rsid w:val="00306258"/>
    <w:rsid w:val="00311940"/>
    <w:rsid w:val="00311D18"/>
    <w:rsid w:val="00312673"/>
    <w:rsid w:val="003127EB"/>
    <w:rsid w:val="003131F8"/>
    <w:rsid w:val="0031344D"/>
    <w:rsid w:val="00314197"/>
    <w:rsid w:val="00315C5E"/>
    <w:rsid w:val="0031609E"/>
    <w:rsid w:val="00316376"/>
    <w:rsid w:val="00317460"/>
    <w:rsid w:val="00317C5F"/>
    <w:rsid w:val="00320972"/>
    <w:rsid w:val="00320A11"/>
    <w:rsid w:val="0032312D"/>
    <w:rsid w:val="00323514"/>
    <w:rsid w:val="00323CFD"/>
    <w:rsid w:val="0032418D"/>
    <w:rsid w:val="003256FD"/>
    <w:rsid w:val="00325780"/>
    <w:rsid w:val="003257BD"/>
    <w:rsid w:val="00327D2B"/>
    <w:rsid w:val="00330487"/>
    <w:rsid w:val="00330D64"/>
    <w:rsid w:val="00331145"/>
    <w:rsid w:val="003311CC"/>
    <w:rsid w:val="003326E3"/>
    <w:rsid w:val="003329DB"/>
    <w:rsid w:val="003337E9"/>
    <w:rsid w:val="00334B57"/>
    <w:rsid w:val="003370BB"/>
    <w:rsid w:val="00337A6B"/>
    <w:rsid w:val="00337D54"/>
    <w:rsid w:val="00340198"/>
    <w:rsid w:val="00342B9E"/>
    <w:rsid w:val="003438DE"/>
    <w:rsid w:val="00343E19"/>
    <w:rsid w:val="00350668"/>
    <w:rsid w:val="003517B3"/>
    <w:rsid w:val="00351B0D"/>
    <w:rsid w:val="00353D97"/>
    <w:rsid w:val="003543E8"/>
    <w:rsid w:val="00354ABA"/>
    <w:rsid w:val="00355438"/>
    <w:rsid w:val="00360D74"/>
    <w:rsid w:val="003614EF"/>
    <w:rsid w:val="003618EE"/>
    <w:rsid w:val="00361D73"/>
    <w:rsid w:val="003636BE"/>
    <w:rsid w:val="00367B48"/>
    <w:rsid w:val="0037296F"/>
    <w:rsid w:val="00375B18"/>
    <w:rsid w:val="0037683E"/>
    <w:rsid w:val="00376FAA"/>
    <w:rsid w:val="00380E89"/>
    <w:rsid w:val="00380F1E"/>
    <w:rsid w:val="00381EC7"/>
    <w:rsid w:val="003844E8"/>
    <w:rsid w:val="00386010"/>
    <w:rsid w:val="0039033B"/>
    <w:rsid w:val="003904CE"/>
    <w:rsid w:val="00392A96"/>
    <w:rsid w:val="00392C81"/>
    <w:rsid w:val="00393AA1"/>
    <w:rsid w:val="003944A1"/>
    <w:rsid w:val="003945BA"/>
    <w:rsid w:val="00394DDE"/>
    <w:rsid w:val="0039574B"/>
    <w:rsid w:val="0039716D"/>
    <w:rsid w:val="0039723D"/>
    <w:rsid w:val="003A004C"/>
    <w:rsid w:val="003A07B3"/>
    <w:rsid w:val="003A2E49"/>
    <w:rsid w:val="003A4C50"/>
    <w:rsid w:val="003A54CF"/>
    <w:rsid w:val="003B07AB"/>
    <w:rsid w:val="003B1A1A"/>
    <w:rsid w:val="003B3000"/>
    <w:rsid w:val="003B36E8"/>
    <w:rsid w:val="003B3A83"/>
    <w:rsid w:val="003B7749"/>
    <w:rsid w:val="003B79DF"/>
    <w:rsid w:val="003C026E"/>
    <w:rsid w:val="003C1A69"/>
    <w:rsid w:val="003C2131"/>
    <w:rsid w:val="003C233E"/>
    <w:rsid w:val="003C33CD"/>
    <w:rsid w:val="003C4965"/>
    <w:rsid w:val="003C5246"/>
    <w:rsid w:val="003C7673"/>
    <w:rsid w:val="003C77DC"/>
    <w:rsid w:val="003D296F"/>
    <w:rsid w:val="003D2B3F"/>
    <w:rsid w:val="003D2C35"/>
    <w:rsid w:val="003D3563"/>
    <w:rsid w:val="003D5F24"/>
    <w:rsid w:val="003E176C"/>
    <w:rsid w:val="003E3F5D"/>
    <w:rsid w:val="003E69FD"/>
    <w:rsid w:val="003E7D5F"/>
    <w:rsid w:val="003F0D9C"/>
    <w:rsid w:val="003F1A56"/>
    <w:rsid w:val="003F3F17"/>
    <w:rsid w:val="003F4E7B"/>
    <w:rsid w:val="003F541A"/>
    <w:rsid w:val="003F5CF7"/>
    <w:rsid w:val="00401582"/>
    <w:rsid w:val="00401685"/>
    <w:rsid w:val="00401AE6"/>
    <w:rsid w:val="00402438"/>
    <w:rsid w:val="00402655"/>
    <w:rsid w:val="0040539C"/>
    <w:rsid w:val="00405CF8"/>
    <w:rsid w:val="00407986"/>
    <w:rsid w:val="00413B21"/>
    <w:rsid w:val="004146A4"/>
    <w:rsid w:val="00415303"/>
    <w:rsid w:val="00415FE1"/>
    <w:rsid w:val="00417892"/>
    <w:rsid w:val="0042080A"/>
    <w:rsid w:val="0042092B"/>
    <w:rsid w:val="0042119D"/>
    <w:rsid w:val="00426323"/>
    <w:rsid w:val="0042749A"/>
    <w:rsid w:val="0043043F"/>
    <w:rsid w:val="0043184A"/>
    <w:rsid w:val="004337EF"/>
    <w:rsid w:val="00434194"/>
    <w:rsid w:val="004344A1"/>
    <w:rsid w:val="004422E9"/>
    <w:rsid w:val="00443DE8"/>
    <w:rsid w:val="0044580A"/>
    <w:rsid w:val="004468AD"/>
    <w:rsid w:val="00447249"/>
    <w:rsid w:val="00447E6E"/>
    <w:rsid w:val="00450C3D"/>
    <w:rsid w:val="00452234"/>
    <w:rsid w:val="004522AA"/>
    <w:rsid w:val="004524C2"/>
    <w:rsid w:val="004529D0"/>
    <w:rsid w:val="004531C3"/>
    <w:rsid w:val="00453211"/>
    <w:rsid w:val="00454F75"/>
    <w:rsid w:val="00455C02"/>
    <w:rsid w:val="00457398"/>
    <w:rsid w:val="00457A37"/>
    <w:rsid w:val="0046052A"/>
    <w:rsid w:val="004613E2"/>
    <w:rsid w:val="0046140B"/>
    <w:rsid w:val="004614C8"/>
    <w:rsid w:val="00462932"/>
    <w:rsid w:val="00464EE9"/>
    <w:rsid w:val="0046669A"/>
    <w:rsid w:val="004714F4"/>
    <w:rsid w:val="00473168"/>
    <w:rsid w:val="00473C7A"/>
    <w:rsid w:val="004742E4"/>
    <w:rsid w:val="00476115"/>
    <w:rsid w:val="00477AC7"/>
    <w:rsid w:val="00477CD9"/>
    <w:rsid w:val="00480497"/>
    <w:rsid w:val="00481819"/>
    <w:rsid w:val="004827D3"/>
    <w:rsid w:val="0048372B"/>
    <w:rsid w:val="00483F59"/>
    <w:rsid w:val="00484B25"/>
    <w:rsid w:val="00484DAD"/>
    <w:rsid w:val="00486356"/>
    <w:rsid w:val="004876B5"/>
    <w:rsid w:val="00490347"/>
    <w:rsid w:val="00491B53"/>
    <w:rsid w:val="00493DD0"/>
    <w:rsid w:val="00494393"/>
    <w:rsid w:val="00496FF3"/>
    <w:rsid w:val="004976D2"/>
    <w:rsid w:val="004A0118"/>
    <w:rsid w:val="004A301E"/>
    <w:rsid w:val="004A31D0"/>
    <w:rsid w:val="004A4514"/>
    <w:rsid w:val="004A4580"/>
    <w:rsid w:val="004A52A9"/>
    <w:rsid w:val="004A554B"/>
    <w:rsid w:val="004A5DF6"/>
    <w:rsid w:val="004A6962"/>
    <w:rsid w:val="004A6A3B"/>
    <w:rsid w:val="004A76E4"/>
    <w:rsid w:val="004A7C93"/>
    <w:rsid w:val="004B320D"/>
    <w:rsid w:val="004B3D4C"/>
    <w:rsid w:val="004B42D6"/>
    <w:rsid w:val="004B45BF"/>
    <w:rsid w:val="004B73AF"/>
    <w:rsid w:val="004B7D13"/>
    <w:rsid w:val="004C0224"/>
    <w:rsid w:val="004C1867"/>
    <w:rsid w:val="004C2FB9"/>
    <w:rsid w:val="004C3432"/>
    <w:rsid w:val="004C6932"/>
    <w:rsid w:val="004C769C"/>
    <w:rsid w:val="004C7AE3"/>
    <w:rsid w:val="004C7E85"/>
    <w:rsid w:val="004D079D"/>
    <w:rsid w:val="004D2A0A"/>
    <w:rsid w:val="004D3B12"/>
    <w:rsid w:val="004D449C"/>
    <w:rsid w:val="004D475D"/>
    <w:rsid w:val="004D6159"/>
    <w:rsid w:val="004D7AF0"/>
    <w:rsid w:val="004E1EEE"/>
    <w:rsid w:val="004E39A4"/>
    <w:rsid w:val="004E3DEE"/>
    <w:rsid w:val="004E455C"/>
    <w:rsid w:val="004E5901"/>
    <w:rsid w:val="004E73C5"/>
    <w:rsid w:val="004F20EA"/>
    <w:rsid w:val="004F2C97"/>
    <w:rsid w:val="004F3371"/>
    <w:rsid w:val="004F686D"/>
    <w:rsid w:val="00500871"/>
    <w:rsid w:val="00501A6D"/>
    <w:rsid w:val="0050529C"/>
    <w:rsid w:val="00505D7A"/>
    <w:rsid w:val="00505DC1"/>
    <w:rsid w:val="005115B3"/>
    <w:rsid w:val="0051186F"/>
    <w:rsid w:val="00512D90"/>
    <w:rsid w:val="00513AB5"/>
    <w:rsid w:val="00514F35"/>
    <w:rsid w:val="00515B80"/>
    <w:rsid w:val="00515C31"/>
    <w:rsid w:val="00517201"/>
    <w:rsid w:val="0052062F"/>
    <w:rsid w:val="00521AA0"/>
    <w:rsid w:val="0052244E"/>
    <w:rsid w:val="00522CC9"/>
    <w:rsid w:val="005248DC"/>
    <w:rsid w:val="00525066"/>
    <w:rsid w:val="00525093"/>
    <w:rsid w:val="00525D09"/>
    <w:rsid w:val="00526A87"/>
    <w:rsid w:val="00527B44"/>
    <w:rsid w:val="00530B05"/>
    <w:rsid w:val="0053113A"/>
    <w:rsid w:val="00533E08"/>
    <w:rsid w:val="00536F0F"/>
    <w:rsid w:val="00540331"/>
    <w:rsid w:val="00540573"/>
    <w:rsid w:val="0054111D"/>
    <w:rsid w:val="00541C89"/>
    <w:rsid w:val="005435B8"/>
    <w:rsid w:val="00543D04"/>
    <w:rsid w:val="00544258"/>
    <w:rsid w:val="00544C24"/>
    <w:rsid w:val="00544DB2"/>
    <w:rsid w:val="00545245"/>
    <w:rsid w:val="005452D7"/>
    <w:rsid w:val="0054576F"/>
    <w:rsid w:val="00545904"/>
    <w:rsid w:val="00546B8C"/>
    <w:rsid w:val="00551095"/>
    <w:rsid w:val="00551347"/>
    <w:rsid w:val="00551AD6"/>
    <w:rsid w:val="00551E45"/>
    <w:rsid w:val="00552546"/>
    <w:rsid w:val="0055307E"/>
    <w:rsid w:val="00553764"/>
    <w:rsid w:val="0055544E"/>
    <w:rsid w:val="0055558A"/>
    <w:rsid w:val="005564BB"/>
    <w:rsid w:val="00556731"/>
    <w:rsid w:val="00556B7C"/>
    <w:rsid w:val="00557101"/>
    <w:rsid w:val="00562524"/>
    <w:rsid w:val="005631D2"/>
    <w:rsid w:val="00563276"/>
    <w:rsid w:val="00565FC7"/>
    <w:rsid w:val="005666B5"/>
    <w:rsid w:val="00566A90"/>
    <w:rsid w:val="00566BC1"/>
    <w:rsid w:val="00566C59"/>
    <w:rsid w:val="00567FD1"/>
    <w:rsid w:val="00570E69"/>
    <w:rsid w:val="00574C8E"/>
    <w:rsid w:val="00575562"/>
    <w:rsid w:val="00575B77"/>
    <w:rsid w:val="00580049"/>
    <w:rsid w:val="00580E98"/>
    <w:rsid w:val="005826E1"/>
    <w:rsid w:val="0058304F"/>
    <w:rsid w:val="00586B98"/>
    <w:rsid w:val="005878F3"/>
    <w:rsid w:val="00587F1E"/>
    <w:rsid w:val="0059518D"/>
    <w:rsid w:val="00595AFC"/>
    <w:rsid w:val="005960F8"/>
    <w:rsid w:val="00596502"/>
    <w:rsid w:val="00597489"/>
    <w:rsid w:val="005A1476"/>
    <w:rsid w:val="005A1537"/>
    <w:rsid w:val="005A1C3B"/>
    <w:rsid w:val="005A6104"/>
    <w:rsid w:val="005A63DD"/>
    <w:rsid w:val="005A646E"/>
    <w:rsid w:val="005A7842"/>
    <w:rsid w:val="005B078C"/>
    <w:rsid w:val="005B1AE7"/>
    <w:rsid w:val="005B1D11"/>
    <w:rsid w:val="005B23A2"/>
    <w:rsid w:val="005B2E52"/>
    <w:rsid w:val="005B2FD9"/>
    <w:rsid w:val="005B4A6E"/>
    <w:rsid w:val="005B58B2"/>
    <w:rsid w:val="005B5A83"/>
    <w:rsid w:val="005B65FC"/>
    <w:rsid w:val="005B7B8F"/>
    <w:rsid w:val="005C00C6"/>
    <w:rsid w:val="005C0FF3"/>
    <w:rsid w:val="005C10D2"/>
    <w:rsid w:val="005C1635"/>
    <w:rsid w:val="005C164C"/>
    <w:rsid w:val="005C1A30"/>
    <w:rsid w:val="005C2349"/>
    <w:rsid w:val="005C3122"/>
    <w:rsid w:val="005C3723"/>
    <w:rsid w:val="005C38C3"/>
    <w:rsid w:val="005C39E4"/>
    <w:rsid w:val="005C3C5B"/>
    <w:rsid w:val="005C4A24"/>
    <w:rsid w:val="005C58F8"/>
    <w:rsid w:val="005C643A"/>
    <w:rsid w:val="005D120B"/>
    <w:rsid w:val="005D152C"/>
    <w:rsid w:val="005D2A9E"/>
    <w:rsid w:val="005D36A2"/>
    <w:rsid w:val="005D405C"/>
    <w:rsid w:val="005D5164"/>
    <w:rsid w:val="005D640C"/>
    <w:rsid w:val="005E57C2"/>
    <w:rsid w:val="005E7FBF"/>
    <w:rsid w:val="005F01CD"/>
    <w:rsid w:val="005F06B1"/>
    <w:rsid w:val="005F0DEE"/>
    <w:rsid w:val="005F2529"/>
    <w:rsid w:val="005F2AD6"/>
    <w:rsid w:val="005F3A21"/>
    <w:rsid w:val="005F6502"/>
    <w:rsid w:val="0060015B"/>
    <w:rsid w:val="006002F3"/>
    <w:rsid w:val="00600DCC"/>
    <w:rsid w:val="00601755"/>
    <w:rsid w:val="00610268"/>
    <w:rsid w:val="00610B1A"/>
    <w:rsid w:val="00611001"/>
    <w:rsid w:val="00612FA7"/>
    <w:rsid w:val="00612FEB"/>
    <w:rsid w:val="00614D94"/>
    <w:rsid w:val="00615640"/>
    <w:rsid w:val="00617481"/>
    <w:rsid w:val="006202CE"/>
    <w:rsid w:val="00623F78"/>
    <w:rsid w:val="006240AD"/>
    <w:rsid w:val="006247D0"/>
    <w:rsid w:val="00624FCB"/>
    <w:rsid w:val="00624FE3"/>
    <w:rsid w:val="00625108"/>
    <w:rsid w:val="00625E81"/>
    <w:rsid w:val="00631782"/>
    <w:rsid w:val="0063216E"/>
    <w:rsid w:val="00632BED"/>
    <w:rsid w:val="0063450E"/>
    <w:rsid w:val="0063548D"/>
    <w:rsid w:val="0063596B"/>
    <w:rsid w:val="0064021D"/>
    <w:rsid w:val="00640FD6"/>
    <w:rsid w:val="006411B5"/>
    <w:rsid w:val="00641C8D"/>
    <w:rsid w:val="00644C71"/>
    <w:rsid w:val="00645C43"/>
    <w:rsid w:val="00646AD8"/>
    <w:rsid w:val="00647B6B"/>
    <w:rsid w:val="00647D25"/>
    <w:rsid w:val="006509A3"/>
    <w:rsid w:val="006513E8"/>
    <w:rsid w:val="00652674"/>
    <w:rsid w:val="006541C0"/>
    <w:rsid w:val="00654F48"/>
    <w:rsid w:val="00654FAC"/>
    <w:rsid w:val="00655450"/>
    <w:rsid w:val="006562BA"/>
    <w:rsid w:val="006575BD"/>
    <w:rsid w:val="0066038A"/>
    <w:rsid w:val="0066074C"/>
    <w:rsid w:val="006614CC"/>
    <w:rsid w:val="006617BE"/>
    <w:rsid w:val="00661B8E"/>
    <w:rsid w:val="00665B8A"/>
    <w:rsid w:val="0067013E"/>
    <w:rsid w:val="00671C03"/>
    <w:rsid w:val="00672980"/>
    <w:rsid w:val="00673E0F"/>
    <w:rsid w:val="00674AAE"/>
    <w:rsid w:val="00674F8C"/>
    <w:rsid w:val="0067500B"/>
    <w:rsid w:val="00677BE0"/>
    <w:rsid w:val="0068019B"/>
    <w:rsid w:val="00680A73"/>
    <w:rsid w:val="00681084"/>
    <w:rsid w:val="006813DE"/>
    <w:rsid w:val="00684801"/>
    <w:rsid w:val="006871D9"/>
    <w:rsid w:val="00690A7F"/>
    <w:rsid w:val="00691BCE"/>
    <w:rsid w:val="00693302"/>
    <w:rsid w:val="006935E7"/>
    <w:rsid w:val="0069448A"/>
    <w:rsid w:val="00694490"/>
    <w:rsid w:val="006950CB"/>
    <w:rsid w:val="00695D81"/>
    <w:rsid w:val="00696C79"/>
    <w:rsid w:val="006A1542"/>
    <w:rsid w:val="006A2569"/>
    <w:rsid w:val="006A28AB"/>
    <w:rsid w:val="006A2E9A"/>
    <w:rsid w:val="006A416C"/>
    <w:rsid w:val="006A533A"/>
    <w:rsid w:val="006B0ABD"/>
    <w:rsid w:val="006B17D3"/>
    <w:rsid w:val="006B44AE"/>
    <w:rsid w:val="006C0A26"/>
    <w:rsid w:val="006C144B"/>
    <w:rsid w:val="006C19E5"/>
    <w:rsid w:val="006C1FAE"/>
    <w:rsid w:val="006C29E6"/>
    <w:rsid w:val="006C35E1"/>
    <w:rsid w:val="006C37EF"/>
    <w:rsid w:val="006C4D0C"/>
    <w:rsid w:val="006C540D"/>
    <w:rsid w:val="006D0601"/>
    <w:rsid w:val="006D0ACD"/>
    <w:rsid w:val="006D1477"/>
    <w:rsid w:val="006D4B2C"/>
    <w:rsid w:val="006D57EF"/>
    <w:rsid w:val="006D614A"/>
    <w:rsid w:val="006D7A52"/>
    <w:rsid w:val="006E0A90"/>
    <w:rsid w:val="006E139A"/>
    <w:rsid w:val="006E2B21"/>
    <w:rsid w:val="006E30E5"/>
    <w:rsid w:val="006E4B9B"/>
    <w:rsid w:val="006E51B0"/>
    <w:rsid w:val="006E5C67"/>
    <w:rsid w:val="006E650B"/>
    <w:rsid w:val="006E68FC"/>
    <w:rsid w:val="006E69E2"/>
    <w:rsid w:val="006F0B92"/>
    <w:rsid w:val="006F1E35"/>
    <w:rsid w:val="006F35E2"/>
    <w:rsid w:val="006F4462"/>
    <w:rsid w:val="006F5A42"/>
    <w:rsid w:val="006F646D"/>
    <w:rsid w:val="006F6609"/>
    <w:rsid w:val="006F69C7"/>
    <w:rsid w:val="006F7062"/>
    <w:rsid w:val="007011B5"/>
    <w:rsid w:val="0070362A"/>
    <w:rsid w:val="007038DF"/>
    <w:rsid w:val="00703F63"/>
    <w:rsid w:val="00707738"/>
    <w:rsid w:val="00710F1B"/>
    <w:rsid w:val="00712273"/>
    <w:rsid w:val="00714B1A"/>
    <w:rsid w:val="00714D02"/>
    <w:rsid w:val="00715D81"/>
    <w:rsid w:val="00716466"/>
    <w:rsid w:val="00717DBA"/>
    <w:rsid w:val="007218E0"/>
    <w:rsid w:val="00722645"/>
    <w:rsid w:val="007231B2"/>
    <w:rsid w:val="007232D0"/>
    <w:rsid w:val="0072379D"/>
    <w:rsid w:val="00723C98"/>
    <w:rsid w:val="00723E61"/>
    <w:rsid w:val="007242B1"/>
    <w:rsid w:val="00724343"/>
    <w:rsid w:val="0072550D"/>
    <w:rsid w:val="0072708C"/>
    <w:rsid w:val="00732FD6"/>
    <w:rsid w:val="00733FB0"/>
    <w:rsid w:val="007342A2"/>
    <w:rsid w:val="0073461C"/>
    <w:rsid w:val="0073552D"/>
    <w:rsid w:val="00735784"/>
    <w:rsid w:val="0073589E"/>
    <w:rsid w:val="0074077F"/>
    <w:rsid w:val="00741077"/>
    <w:rsid w:val="0074108C"/>
    <w:rsid w:val="00742CEE"/>
    <w:rsid w:val="00744EC9"/>
    <w:rsid w:val="00746D1D"/>
    <w:rsid w:val="007479E4"/>
    <w:rsid w:val="00747BBD"/>
    <w:rsid w:val="00751BB9"/>
    <w:rsid w:val="00754340"/>
    <w:rsid w:val="00754507"/>
    <w:rsid w:val="00756182"/>
    <w:rsid w:val="00756F70"/>
    <w:rsid w:val="00760038"/>
    <w:rsid w:val="007600FA"/>
    <w:rsid w:val="00761B30"/>
    <w:rsid w:val="00762DE3"/>
    <w:rsid w:val="00763656"/>
    <w:rsid w:val="00766363"/>
    <w:rsid w:val="007671CF"/>
    <w:rsid w:val="007673DC"/>
    <w:rsid w:val="007675A6"/>
    <w:rsid w:val="00767E37"/>
    <w:rsid w:val="007703B2"/>
    <w:rsid w:val="00770C2E"/>
    <w:rsid w:val="00771A93"/>
    <w:rsid w:val="00771B8F"/>
    <w:rsid w:val="00771BF1"/>
    <w:rsid w:val="00772E59"/>
    <w:rsid w:val="00773A4A"/>
    <w:rsid w:val="00773AF1"/>
    <w:rsid w:val="00774471"/>
    <w:rsid w:val="00774DFF"/>
    <w:rsid w:val="00776370"/>
    <w:rsid w:val="007766A9"/>
    <w:rsid w:val="00776A15"/>
    <w:rsid w:val="00780CD1"/>
    <w:rsid w:val="0078247D"/>
    <w:rsid w:val="007841ED"/>
    <w:rsid w:val="007844A1"/>
    <w:rsid w:val="00785C8B"/>
    <w:rsid w:val="00786234"/>
    <w:rsid w:val="007873EE"/>
    <w:rsid w:val="0078748A"/>
    <w:rsid w:val="007879E1"/>
    <w:rsid w:val="00787B8C"/>
    <w:rsid w:val="0079068C"/>
    <w:rsid w:val="00791520"/>
    <w:rsid w:val="007920E0"/>
    <w:rsid w:val="00792728"/>
    <w:rsid w:val="007A2328"/>
    <w:rsid w:val="007A27C7"/>
    <w:rsid w:val="007A2A8C"/>
    <w:rsid w:val="007A5C6A"/>
    <w:rsid w:val="007A5DE0"/>
    <w:rsid w:val="007A5FE0"/>
    <w:rsid w:val="007B0C20"/>
    <w:rsid w:val="007B5BE8"/>
    <w:rsid w:val="007B61F0"/>
    <w:rsid w:val="007B6BF9"/>
    <w:rsid w:val="007B762A"/>
    <w:rsid w:val="007B7680"/>
    <w:rsid w:val="007C3B72"/>
    <w:rsid w:val="007C4078"/>
    <w:rsid w:val="007C5D97"/>
    <w:rsid w:val="007C71CA"/>
    <w:rsid w:val="007D1628"/>
    <w:rsid w:val="007D279A"/>
    <w:rsid w:val="007D4180"/>
    <w:rsid w:val="007D46B6"/>
    <w:rsid w:val="007D6101"/>
    <w:rsid w:val="007D6A08"/>
    <w:rsid w:val="007E14F1"/>
    <w:rsid w:val="007E28AD"/>
    <w:rsid w:val="007E3693"/>
    <w:rsid w:val="007E59CB"/>
    <w:rsid w:val="007E5B87"/>
    <w:rsid w:val="007E6136"/>
    <w:rsid w:val="007E6A50"/>
    <w:rsid w:val="007F08DF"/>
    <w:rsid w:val="007F0CE4"/>
    <w:rsid w:val="007F0E5A"/>
    <w:rsid w:val="007F1B62"/>
    <w:rsid w:val="007F3295"/>
    <w:rsid w:val="007F32A8"/>
    <w:rsid w:val="007F4AD9"/>
    <w:rsid w:val="007F4DFB"/>
    <w:rsid w:val="007F57AD"/>
    <w:rsid w:val="007F57E0"/>
    <w:rsid w:val="007F6F4D"/>
    <w:rsid w:val="007F6FF8"/>
    <w:rsid w:val="0080133D"/>
    <w:rsid w:val="0080253C"/>
    <w:rsid w:val="00802AD8"/>
    <w:rsid w:val="00802E91"/>
    <w:rsid w:val="00804F66"/>
    <w:rsid w:val="0080517A"/>
    <w:rsid w:val="00805EDA"/>
    <w:rsid w:val="00807A69"/>
    <w:rsid w:val="0081144C"/>
    <w:rsid w:val="0081329C"/>
    <w:rsid w:val="0081331A"/>
    <w:rsid w:val="00814E67"/>
    <w:rsid w:val="00814F4B"/>
    <w:rsid w:val="00815200"/>
    <w:rsid w:val="00816E5D"/>
    <w:rsid w:val="00816EF7"/>
    <w:rsid w:val="00817F84"/>
    <w:rsid w:val="008205CD"/>
    <w:rsid w:val="00822D64"/>
    <w:rsid w:val="00823D0A"/>
    <w:rsid w:val="00823E9C"/>
    <w:rsid w:val="008246EC"/>
    <w:rsid w:val="0082525A"/>
    <w:rsid w:val="008252FE"/>
    <w:rsid w:val="00826D7F"/>
    <w:rsid w:val="00831FD5"/>
    <w:rsid w:val="00832BB1"/>
    <w:rsid w:val="00833211"/>
    <w:rsid w:val="008359CA"/>
    <w:rsid w:val="00836884"/>
    <w:rsid w:val="00836FCB"/>
    <w:rsid w:val="00837021"/>
    <w:rsid w:val="008372E7"/>
    <w:rsid w:val="0083795D"/>
    <w:rsid w:val="00840903"/>
    <w:rsid w:val="00843709"/>
    <w:rsid w:val="00844BEC"/>
    <w:rsid w:val="00844ECE"/>
    <w:rsid w:val="00845324"/>
    <w:rsid w:val="0084575F"/>
    <w:rsid w:val="00845CAF"/>
    <w:rsid w:val="0084656A"/>
    <w:rsid w:val="00847EE9"/>
    <w:rsid w:val="00853727"/>
    <w:rsid w:val="00857196"/>
    <w:rsid w:val="008576AF"/>
    <w:rsid w:val="00857DE0"/>
    <w:rsid w:val="00860FB4"/>
    <w:rsid w:val="008619BB"/>
    <w:rsid w:val="00862214"/>
    <w:rsid w:val="00862A76"/>
    <w:rsid w:val="0086350A"/>
    <w:rsid w:val="00864910"/>
    <w:rsid w:val="0086559B"/>
    <w:rsid w:val="00865D31"/>
    <w:rsid w:val="00866385"/>
    <w:rsid w:val="00870136"/>
    <w:rsid w:val="00871784"/>
    <w:rsid w:val="00871FAF"/>
    <w:rsid w:val="00872961"/>
    <w:rsid w:val="00874A62"/>
    <w:rsid w:val="00876B9A"/>
    <w:rsid w:val="00877AF1"/>
    <w:rsid w:val="00877FAC"/>
    <w:rsid w:val="00880F35"/>
    <w:rsid w:val="008820F5"/>
    <w:rsid w:val="00882EB5"/>
    <w:rsid w:val="008834F5"/>
    <w:rsid w:val="00884A49"/>
    <w:rsid w:val="0088508B"/>
    <w:rsid w:val="008857CC"/>
    <w:rsid w:val="00885C7A"/>
    <w:rsid w:val="00891395"/>
    <w:rsid w:val="00893058"/>
    <w:rsid w:val="00893457"/>
    <w:rsid w:val="0089419A"/>
    <w:rsid w:val="008942FD"/>
    <w:rsid w:val="00894E3A"/>
    <w:rsid w:val="00895412"/>
    <w:rsid w:val="00895AB6"/>
    <w:rsid w:val="00897491"/>
    <w:rsid w:val="0089760B"/>
    <w:rsid w:val="00897E49"/>
    <w:rsid w:val="00897F48"/>
    <w:rsid w:val="008A09BC"/>
    <w:rsid w:val="008A326D"/>
    <w:rsid w:val="008A3771"/>
    <w:rsid w:val="008A57AD"/>
    <w:rsid w:val="008A5B8A"/>
    <w:rsid w:val="008B035D"/>
    <w:rsid w:val="008B06D0"/>
    <w:rsid w:val="008B08C6"/>
    <w:rsid w:val="008B2FA9"/>
    <w:rsid w:val="008B315B"/>
    <w:rsid w:val="008B3640"/>
    <w:rsid w:val="008B36E3"/>
    <w:rsid w:val="008B682C"/>
    <w:rsid w:val="008C0C81"/>
    <w:rsid w:val="008C0FC7"/>
    <w:rsid w:val="008C159E"/>
    <w:rsid w:val="008C1ACB"/>
    <w:rsid w:val="008C3E51"/>
    <w:rsid w:val="008C4367"/>
    <w:rsid w:val="008C583A"/>
    <w:rsid w:val="008C7580"/>
    <w:rsid w:val="008D143E"/>
    <w:rsid w:val="008D240A"/>
    <w:rsid w:val="008D3A03"/>
    <w:rsid w:val="008E0C90"/>
    <w:rsid w:val="008E1251"/>
    <w:rsid w:val="008E4D44"/>
    <w:rsid w:val="008E5BD0"/>
    <w:rsid w:val="008E66E7"/>
    <w:rsid w:val="008E747D"/>
    <w:rsid w:val="008E7569"/>
    <w:rsid w:val="008E7685"/>
    <w:rsid w:val="008F0836"/>
    <w:rsid w:val="008F11B2"/>
    <w:rsid w:val="008F1989"/>
    <w:rsid w:val="008F2A76"/>
    <w:rsid w:val="008F30BA"/>
    <w:rsid w:val="008F3674"/>
    <w:rsid w:val="008F3852"/>
    <w:rsid w:val="008F6B65"/>
    <w:rsid w:val="008F6CBF"/>
    <w:rsid w:val="00903663"/>
    <w:rsid w:val="00903696"/>
    <w:rsid w:val="009038D3"/>
    <w:rsid w:val="00904848"/>
    <w:rsid w:val="00904DD2"/>
    <w:rsid w:val="00904F69"/>
    <w:rsid w:val="00906BA8"/>
    <w:rsid w:val="00910CA2"/>
    <w:rsid w:val="00913242"/>
    <w:rsid w:val="009172D0"/>
    <w:rsid w:val="0092065A"/>
    <w:rsid w:val="009228F4"/>
    <w:rsid w:val="0092291B"/>
    <w:rsid w:val="009245EE"/>
    <w:rsid w:val="009254A8"/>
    <w:rsid w:val="00927675"/>
    <w:rsid w:val="009337F9"/>
    <w:rsid w:val="0093475D"/>
    <w:rsid w:val="00936694"/>
    <w:rsid w:val="00936A1B"/>
    <w:rsid w:val="00937B08"/>
    <w:rsid w:val="00941CC8"/>
    <w:rsid w:val="009443CC"/>
    <w:rsid w:val="009446C7"/>
    <w:rsid w:val="0094539D"/>
    <w:rsid w:val="00951002"/>
    <w:rsid w:val="009514FE"/>
    <w:rsid w:val="009520AA"/>
    <w:rsid w:val="0095279D"/>
    <w:rsid w:val="00952FE6"/>
    <w:rsid w:val="009531E5"/>
    <w:rsid w:val="0095387C"/>
    <w:rsid w:val="0095544C"/>
    <w:rsid w:val="00955BA9"/>
    <w:rsid w:val="00955CE4"/>
    <w:rsid w:val="00956FFA"/>
    <w:rsid w:val="00957B95"/>
    <w:rsid w:val="00960F0A"/>
    <w:rsid w:val="00961169"/>
    <w:rsid w:val="00961DC0"/>
    <w:rsid w:val="009654E1"/>
    <w:rsid w:val="00966F35"/>
    <w:rsid w:val="0096727E"/>
    <w:rsid w:val="00967DB2"/>
    <w:rsid w:val="00970B19"/>
    <w:rsid w:val="009710D3"/>
    <w:rsid w:val="00971F6E"/>
    <w:rsid w:val="00972CD1"/>
    <w:rsid w:val="00973136"/>
    <w:rsid w:val="00973B38"/>
    <w:rsid w:val="0097435F"/>
    <w:rsid w:val="009747DF"/>
    <w:rsid w:val="009754E0"/>
    <w:rsid w:val="009772CC"/>
    <w:rsid w:val="00980B7A"/>
    <w:rsid w:val="00980EE0"/>
    <w:rsid w:val="009822F7"/>
    <w:rsid w:val="00982469"/>
    <w:rsid w:val="0098317C"/>
    <w:rsid w:val="009833BA"/>
    <w:rsid w:val="00983E9F"/>
    <w:rsid w:val="00984CF3"/>
    <w:rsid w:val="00984E95"/>
    <w:rsid w:val="00985605"/>
    <w:rsid w:val="00985E71"/>
    <w:rsid w:val="00986089"/>
    <w:rsid w:val="00986A30"/>
    <w:rsid w:val="00987D55"/>
    <w:rsid w:val="00991C21"/>
    <w:rsid w:val="00992759"/>
    <w:rsid w:val="00992F0F"/>
    <w:rsid w:val="00993FC6"/>
    <w:rsid w:val="009950CA"/>
    <w:rsid w:val="00995E08"/>
    <w:rsid w:val="00996AB9"/>
    <w:rsid w:val="00997387"/>
    <w:rsid w:val="00997A1A"/>
    <w:rsid w:val="009A104B"/>
    <w:rsid w:val="009A1595"/>
    <w:rsid w:val="009A335F"/>
    <w:rsid w:val="009A3ADE"/>
    <w:rsid w:val="009A3F3A"/>
    <w:rsid w:val="009A4935"/>
    <w:rsid w:val="009A4DF4"/>
    <w:rsid w:val="009A6FCD"/>
    <w:rsid w:val="009A7A95"/>
    <w:rsid w:val="009B2951"/>
    <w:rsid w:val="009B34A6"/>
    <w:rsid w:val="009B5FCB"/>
    <w:rsid w:val="009B6E03"/>
    <w:rsid w:val="009B7495"/>
    <w:rsid w:val="009B7DC9"/>
    <w:rsid w:val="009C3F96"/>
    <w:rsid w:val="009C40DF"/>
    <w:rsid w:val="009C7694"/>
    <w:rsid w:val="009C7C31"/>
    <w:rsid w:val="009D1471"/>
    <w:rsid w:val="009D1B38"/>
    <w:rsid w:val="009D1EC8"/>
    <w:rsid w:val="009D2AD2"/>
    <w:rsid w:val="009D3E98"/>
    <w:rsid w:val="009D4D7C"/>
    <w:rsid w:val="009D5AB6"/>
    <w:rsid w:val="009D7B36"/>
    <w:rsid w:val="009E02A4"/>
    <w:rsid w:val="009E25F5"/>
    <w:rsid w:val="009E395E"/>
    <w:rsid w:val="009E66D4"/>
    <w:rsid w:val="009F1405"/>
    <w:rsid w:val="009F1E77"/>
    <w:rsid w:val="009F2EE0"/>
    <w:rsid w:val="009F4ADE"/>
    <w:rsid w:val="009F6572"/>
    <w:rsid w:val="00A02A7E"/>
    <w:rsid w:val="00A03700"/>
    <w:rsid w:val="00A04B97"/>
    <w:rsid w:val="00A04FB8"/>
    <w:rsid w:val="00A05422"/>
    <w:rsid w:val="00A05954"/>
    <w:rsid w:val="00A063FB"/>
    <w:rsid w:val="00A069CE"/>
    <w:rsid w:val="00A077E1"/>
    <w:rsid w:val="00A10954"/>
    <w:rsid w:val="00A14085"/>
    <w:rsid w:val="00A14839"/>
    <w:rsid w:val="00A15E30"/>
    <w:rsid w:val="00A16832"/>
    <w:rsid w:val="00A16D85"/>
    <w:rsid w:val="00A175A6"/>
    <w:rsid w:val="00A17D53"/>
    <w:rsid w:val="00A17F5A"/>
    <w:rsid w:val="00A20828"/>
    <w:rsid w:val="00A22A98"/>
    <w:rsid w:val="00A22BDD"/>
    <w:rsid w:val="00A22D9A"/>
    <w:rsid w:val="00A23DDE"/>
    <w:rsid w:val="00A240E0"/>
    <w:rsid w:val="00A248BA"/>
    <w:rsid w:val="00A2532E"/>
    <w:rsid w:val="00A254AA"/>
    <w:rsid w:val="00A25F04"/>
    <w:rsid w:val="00A2601A"/>
    <w:rsid w:val="00A2785D"/>
    <w:rsid w:val="00A30FF5"/>
    <w:rsid w:val="00A320F8"/>
    <w:rsid w:val="00A33511"/>
    <w:rsid w:val="00A33A98"/>
    <w:rsid w:val="00A3406C"/>
    <w:rsid w:val="00A346C0"/>
    <w:rsid w:val="00A36BB9"/>
    <w:rsid w:val="00A4049A"/>
    <w:rsid w:val="00A41C65"/>
    <w:rsid w:val="00A464A8"/>
    <w:rsid w:val="00A46AE4"/>
    <w:rsid w:val="00A46C15"/>
    <w:rsid w:val="00A47241"/>
    <w:rsid w:val="00A52AB1"/>
    <w:rsid w:val="00A5356F"/>
    <w:rsid w:val="00A53F4B"/>
    <w:rsid w:val="00A54B3E"/>
    <w:rsid w:val="00A5517A"/>
    <w:rsid w:val="00A55249"/>
    <w:rsid w:val="00A567B4"/>
    <w:rsid w:val="00A569E5"/>
    <w:rsid w:val="00A56BC9"/>
    <w:rsid w:val="00A56C62"/>
    <w:rsid w:val="00A600F3"/>
    <w:rsid w:val="00A61718"/>
    <w:rsid w:val="00A61852"/>
    <w:rsid w:val="00A61A69"/>
    <w:rsid w:val="00A63559"/>
    <w:rsid w:val="00A64F25"/>
    <w:rsid w:val="00A66CE9"/>
    <w:rsid w:val="00A70D5E"/>
    <w:rsid w:val="00A7224D"/>
    <w:rsid w:val="00A75F3F"/>
    <w:rsid w:val="00A8003E"/>
    <w:rsid w:val="00A82174"/>
    <w:rsid w:val="00A8392A"/>
    <w:rsid w:val="00A85F51"/>
    <w:rsid w:val="00A86957"/>
    <w:rsid w:val="00A869E3"/>
    <w:rsid w:val="00A87C30"/>
    <w:rsid w:val="00A9079D"/>
    <w:rsid w:val="00A909B8"/>
    <w:rsid w:val="00A90AD3"/>
    <w:rsid w:val="00A90BE3"/>
    <w:rsid w:val="00A91AA0"/>
    <w:rsid w:val="00A9316E"/>
    <w:rsid w:val="00A96C60"/>
    <w:rsid w:val="00AA02A3"/>
    <w:rsid w:val="00AA04B3"/>
    <w:rsid w:val="00AA15B0"/>
    <w:rsid w:val="00AA1817"/>
    <w:rsid w:val="00AA238F"/>
    <w:rsid w:val="00AA6319"/>
    <w:rsid w:val="00AA68AD"/>
    <w:rsid w:val="00AA7EAF"/>
    <w:rsid w:val="00AB292B"/>
    <w:rsid w:val="00AB398D"/>
    <w:rsid w:val="00AB621B"/>
    <w:rsid w:val="00AB696A"/>
    <w:rsid w:val="00AB69BA"/>
    <w:rsid w:val="00AB69C4"/>
    <w:rsid w:val="00AB6AC9"/>
    <w:rsid w:val="00AB7672"/>
    <w:rsid w:val="00AC02F6"/>
    <w:rsid w:val="00AC0430"/>
    <w:rsid w:val="00AC3101"/>
    <w:rsid w:val="00AC4B28"/>
    <w:rsid w:val="00AC56A0"/>
    <w:rsid w:val="00AC6645"/>
    <w:rsid w:val="00AC724C"/>
    <w:rsid w:val="00AC7B0A"/>
    <w:rsid w:val="00AD02EC"/>
    <w:rsid w:val="00AD1A0A"/>
    <w:rsid w:val="00AD1B63"/>
    <w:rsid w:val="00AD211F"/>
    <w:rsid w:val="00AD4E92"/>
    <w:rsid w:val="00AD7BE1"/>
    <w:rsid w:val="00AE1D60"/>
    <w:rsid w:val="00AE751A"/>
    <w:rsid w:val="00AF0E21"/>
    <w:rsid w:val="00AF11C8"/>
    <w:rsid w:val="00AF19AE"/>
    <w:rsid w:val="00AF5507"/>
    <w:rsid w:val="00AF62B5"/>
    <w:rsid w:val="00AF7C22"/>
    <w:rsid w:val="00AF7E78"/>
    <w:rsid w:val="00B0115B"/>
    <w:rsid w:val="00B024FE"/>
    <w:rsid w:val="00B026C7"/>
    <w:rsid w:val="00B03395"/>
    <w:rsid w:val="00B04099"/>
    <w:rsid w:val="00B042B9"/>
    <w:rsid w:val="00B10052"/>
    <w:rsid w:val="00B114BF"/>
    <w:rsid w:val="00B1192D"/>
    <w:rsid w:val="00B11B69"/>
    <w:rsid w:val="00B11C8A"/>
    <w:rsid w:val="00B11ECC"/>
    <w:rsid w:val="00B12423"/>
    <w:rsid w:val="00B159A0"/>
    <w:rsid w:val="00B169EF"/>
    <w:rsid w:val="00B2019E"/>
    <w:rsid w:val="00B21510"/>
    <w:rsid w:val="00B21FF3"/>
    <w:rsid w:val="00B24376"/>
    <w:rsid w:val="00B2508C"/>
    <w:rsid w:val="00B25DFC"/>
    <w:rsid w:val="00B27B17"/>
    <w:rsid w:val="00B30E94"/>
    <w:rsid w:val="00B349FB"/>
    <w:rsid w:val="00B34FAA"/>
    <w:rsid w:val="00B3507C"/>
    <w:rsid w:val="00B35E11"/>
    <w:rsid w:val="00B36DFB"/>
    <w:rsid w:val="00B370E9"/>
    <w:rsid w:val="00B40179"/>
    <w:rsid w:val="00B416A9"/>
    <w:rsid w:val="00B41B1B"/>
    <w:rsid w:val="00B42F76"/>
    <w:rsid w:val="00B43EBC"/>
    <w:rsid w:val="00B45B64"/>
    <w:rsid w:val="00B45F8E"/>
    <w:rsid w:val="00B479B2"/>
    <w:rsid w:val="00B47FC5"/>
    <w:rsid w:val="00B51127"/>
    <w:rsid w:val="00B515E3"/>
    <w:rsid w:val="00B544CE"/>
    <w:rsid w:val="00B54A0E"/>
    <w:rsid w:val="00B55AC9"/>
    <w:rsid w:val="00B56A6E"/>
    <w:rsid w:val="00B57C37"/>
    <w:rsid w:val="00B57EDD"/>
    <w:rsid w:val="00B6002E"/>
    <w:rsid w:val="00B634C6"/>
    <w:rsid w:val="00B651C2"/>
    <w:rsid w:val="00B67F8F"/>
    <w:rsid w:val="00B70EBE"/>
    <w:rsid w:val="00B713AF"/>
    <w:rsid w:val="00B718CC"/>
    <w:rsid w:val="00B729DD"/>
    <w:rsid w:val="00B72EA3"/>
    <w:rsid w:val="00B73B7D"/>
    <w:rsid w:val="00B74C48"/>
    <w:rsid w:val="00B76D34"/>
    <w:rsid w:val="00B77997"/>
    <w:rsid w:val="00B844D5"/>
    <w:rsid w:val="00B85931"/>
    <w:rsid w:val="00B87289"/>
    <w:rsid w:val="00B920DE"/>
    <w:rsid w:val="00B95594"/>
    <w:rsid w:val="00B95793"/>
    <w:rsid w:val="00B9698A"/>
    <w:rsid w:val="00B97145"/>
    <w:rsid w:val="00B97427"/>
    <w:rsid w:val="00B978D4"/>
    <w:rsid w:val="00BA099F"/>
    <w:rsid w:val="00BA0D15"/>
    <w:rsid w:val="00BA1307"/>
    <w:rsid w:val="00BA13A3"/>
    <w:rsid w:val="00BA1AF0"/>
    <w:rsid w:val="00BA26A9"/>
    <w:rsid w:val="00BA3345"/>
    <w:rsid w:val="00BA51B0"/>
    <w:rsid w:val="00BA6A76"/>
    <w:rsid w:val="00BA6E1A"/>
    <w:rsid w:val="00BA7980"/>
    <w:rsid w:val="00BA79E4"/>
    <w:rsid w:val="00BA7C29"/>
    <w:rsid w:val="00BB1742"/>
    <w:rsid w:val="00BB249A"/>
    <w:rsid w:val="00BB44F9"/>
    <w:rsid w:val="00BB4685"/>
    <w:rsid w:val="00BB5F4D"/>
    <w:rsid w:val="00BB7313"/>
    <w:rsid w:val="00BB7EB1"/>
    <w:rsid w:val="00BC02FA"/>
    <w:rsid w:val="00BC08DD"/>
    <w:rsid w:val="00BC1A66"/>
    <w:rsid w:val="00BC1ED8"/>
    <w:rsid w:val="00BC338E"/>
    <w:rsid w:val="00BC47A4"/>
    <w:rsid w:val="00BC53F4"/>
    <w:rsid w:val="00BC7215"/>
    <w:rsid w:val="00BD23D2"/>
    <w:rsid w:val="00BD24BE"/>
    <w:rsid w:val="00BD24F0"/>
    <w:rsid w:val="00BD29DB"/>
    <w:rsid w:val="00BD2BE4"/>
    <w:rsid w:val="00BD3B00"/>
    <w:rsid w:val="00BD52E0"/>
    <w:rsid w:val="00BD5FDD"/>
    <w:rsid w:val="00BE08AF"/>
    <w:rsid w:val="00BE0BB3"/>
    <w:rsid w:val="00BE1E95"/>
    <w:rsid w:val="00BE29E3"/>
    <w:rsid w:val="00BE41FC"/>
    <w:rsid w:val="00BE6082"/>
    <w:rsid w:val="00BE6318"/>
    <w:rsid w:val="00BE7227"/>
    <w:rsid w:val="00BE7317"/>
    <w:rsid w:val="00BE7D46"/>
    <w:rsid w:val="00BE7ED3"/>
    <w:rsid w:val="00BE7F3D"/>
    <w:rsid w:val="00BF2BA9"/>
    <w:rsid w:val="00BF316F"/>
    <w:rsid w:val="00BF36F4"/>
    <w:rsid w:val="00BF4B21"/>
    <w:rsid w:val="00BF6B6C"/>
    <w:rsid w:val="00BF6C10"/>
    <w:rsid w:val="00BF6CA1"/>
    <w:rsid w:val="00C00BAF"/>
    <w:rsid w:val="00C0145B"/>
    <w:rsid w:val="00C0526B"/>
    <w:rsid w:val="00C063B3"/>
    <w:rsid w:val="00C11A65"/>
    <w:rsid w:val="00C11C90"/>
    <w:rsid w:val="00C12C21"/>
    <w:rsid w:val="00C12D8A"/>
    <w:rsid w:val="00C14C6E"/>
    <w:rsid w:val="00C17273"/>
    <w:rsid w:val="00C221B6"/>
    <w:rsid w:val="00C22262"/>
    <w:rsid w:val="00C22574"/>
    <w:rsid w:val="00C225BD"/>
    <w:rsid w:val="00C237A1"/>
    <w:rsid w:val="00C261A7"/>
    <w:rsid w:val="00C26D1F"/>
    <w:rsid w:val="00C27C22"/>
    <w:rsid w:val="00C31BE5"/>
    <w:rsid w:val="00C32CCA"/>
    <w:rsid w:val="00C33C32"/>
    <w:rsid w:val="00C3436C"/>
    <w:rsid w:val="00C34FE4"/>
    <w:rsid w:val="00C351D6"/>
    <w:rsid w:val="00C35F12"/>
    <w:rsid w:val="00C36536"/>
    <w:rsid w:val="00C378BB"/>
    <w:rsid w:val="00C40074"/>
    <w:rsid w:val="00C405C0"/>
    <w:rsid w:val="00C410A3"/>
    <w:rsid w:val="00C415C3"/>
    <w:rsid w:val="00C4435D"/>
    <w:rsid w:val="00C4452E"/>
    <w:rsid w:val="00C4554A"/>
    <w:rsid w:val="00C469DE"/>
    <w:rsid w:val="00C47536"/>
    <w:rsid w:val="00C507A8"/>
    <w:rsid w:val="00C50885"/>
    <w:rsid w:val="00C52870"/>
    <w:rsid w:val="00C54919"/>
    <w:rsid w:val="00C55B5F"/>
    <w:rsid w:val="00C568A3"/>
    <w:rsid w:val="00C6375E"/>
    <w:rsid w:val="00C63935"/>
    <w:rsid w:val="00C64488"/>
    <w:rsid w:val="00C6498D"/>
    <w:rsid w:val="00C658D3"/>
    <w:rsid w:val="00C66762"/>
    <w:rsid w:val="00C70C89"/>
    <w:rsid w:val="00C71428"/>
    <w:rsid w:val="00C7174A"/>
    <w:rsid w:val="00C717CF"/>
    <w:rsid w:val="00C72342"/>
    <w:rsid w:val="00C7239E"/>
    <w:rsid w:val="00C74711"/>
    <w:rsid w:val="00C7481E"/>
    <w:rsid w:val="00C765F9"/>
    <w:rsid w:val="00C76CEF"/>
    <w:rsid w:val="00C771B6"/>
    <w:rsid w:val="00C810A4"/>
    <w:rsid w:val="00C8288D"/>
    <w:rsid w:val="00C859A4"/>
    <w:rsid w:val="00C866B1"/>
    <w:rsid w:val="00C86AF1"/>
    <w:rsid w:val="00C87E26"/>
    <w:rsid w:val="00C95086"/>
    <w:rsid w:val="00C952B1"/>
    <w:rsid w:val="00C9639E"/>
    <w:rsid w:val="00C9771D"/>
    <w:rsid w:val="00C9779D"/>
    <w:rsid w:val="00C97DC8"/>
    <w:rsid w:val="00CA0EE2"/>
    <w:rsid w:val="00CA3D3F"/>
    <w:rsid w:val="00CA4977"/>
    <w:rsid w:val="00CA5497"/>
    <w:rsid w:val="00CA69D1"/>
    <w:rsid w:val="00CA6D67"/>
    <w:rsid w:val="00CB1335"/>
    <w:rsid w:val="00CB236E"/>
    <w:rsid w:val="00CB345C"/>
    <w:rsid w:val="00CB39D0"/>
    <w:rsid w:val="00CB3F4D"/>
    <w:rsid w:val="00CB4F28"/>
    <w:rsid w:val="00CC0452"/>
    <w:rsid w:val="00CC07D4"/>
    <w:rsid w:val="00CC0838"/>
    <w:rsid w:val="00CC1B5C"/>
    <w:rsid w:val="00CC328B"/>
    <w:rsid w:val="00CC4059"/>
    <w:rsid w:val="00CC42E9"/>
    <w:rsid w:val="00CC4577"/>
    <w:rsid w:val="00CC74F3"/>
    <w:rsid w:val="00CC7C3F"/>
    <w:rsid w:val="00CD002B"/>
    <w:rsid w:val="00CD1D70"/>
    <w:rsid w:val="00CD27C8"/>
    <w:rsid w:val="00CD3600"/>
    <w:rsid w:val="00CD5018"/>
    <w:rsid w:val="00CD730D"/>
    <w:rsid w:val="00CE048A"/>
    <w:rsid w:val="00CE3508"/>
    <w:rsid w:val="00CE36D2"/>
    <w:rsid w:val="00CE4692"/>
    <w:rsid w:val="00CF08F0"/>
    <w:rsid w:val="00CF0F56"/>
    <w:rsid w:val="00CF2111"/>
    <w:rsid w:val="00CF2A88"/>
    <w:rsid w:val="00CF2BB0"/>
    <w:rsid w:val="00CF3BE0"/>
    <w:rsid w:val="00CF62D4"/>
    <w:rsid w:val="00D01EE2"/>
    <w:rsid w:val="00D0223A"/>
    <w:rsid w:val="00D03C5D"/>
    <w:rsid w:val="00D047B0"/>
    <w:rsid w:val="00D05A5D"/>
    <w:rsid w:val="00D06281"/>
    <w:rsid w:val="00D06EDB"/>
    <w:rsid w:val="00D07F49"/>
    <w:rsid w:val="00D109B6"/>
    <w:rsid w:val="00D13342"/>
    <w:rsid w:val="00D15F30"/>
    <w:rsid w:val="00D16D1C"/>
    <w:rsid w:val="00D177B3"/>
    <w:rsid w:val="00D20674"/>
    <w:rsid w:val="00D20C9E"/>
    <w:rsid w:val="00D213D1"/>
    <w:rsid w:val="00D22C46"/>
    <w:rsid w:val="00D23C8C"/>
    <w:rsid w:val="00D2699F"/>
    <w:rsid w:val="00D3066F"/>
    <w:rsid w:val="00D31537"/>
    <w:rsid w:val="00D33AA7"/>
    <w:rsid w:val="00D33B5B"/>
    <w:rsid w:val="00D33CCA"/>
    <w:rsid w:val="00D34070"/>
    <w:rsid w:val="00D353BD"/>
    <w:rsid w:val="00D353E1"/>
    <w:rsid w:val="00D35EA7"/>
    <w:rsid w:val="00D36BBB"/>
    <w:rsid w:val="00D436B2"/>
    <w:rsid w:val="00D446AD"/>
    <w:rsid w:val="00D454D4"/>
    <w:rsid w:val="00D45DF5"/>
    <w:rsid w:val="00D466A0"/>
    <w:rsid w:val="00D46AB3"/>
    <w:rsid w:val="00D46BA7"/>
    <w:rsid w:val="00D50C86"/>
    <w:rsid w:val="00D5203E"/>
    <w:rsid w:val="00D5230F"/>
    <w:rsid w:val="00D551F5"/>
    <w:rsid w:val="00D55A84"/>
    <w:rsid w:val="00D57504"/>
    <w:rsid w:val="00D61127"/>
    <w:rsid w:val="00D614E7"/>
    <w:rsid w:val="00D62C26"/>
    <w:rsid w:val="00D62D5B"/>
    <w:rsid w:val="00D652AE"/>
    <w:rsid w:val="00D65E14"/>
    <w:rsid w:val="00D66ACE"/>
    <w:rsid w:val="00D70A02"/>
    <w:rsid w:val="00D71EA3"/>
    <w:rsid w:val="00D738C7"/>
    <w:rsid w:val="00D75223"/>
    <w:rsid w:val="00D75F3A"/>
    <w:rsid w:val="00D76F4A"/>
    <w:rsid w:val="00D77367"/>
    <w:rsid w:val="00D81509"/>
    <w:rsid w:val="00D8182A"/>
    <w:rsid w:val="00D821CC"/>
    <w:rsid w:val="00D82488"/>
    <w:rsid w:val="00D833BA"/>
    <w:rsid w:val="00D83CF2"/>
    <w:rsid w:val="00D83F5F"/>
    <w:rsid w:val="00D8417D"/>
    <w:rsid w:val="00D8455E"/>
    <w:rsid w:val="00D90609"/>
    <w:rsid w:val="00D910F4"/>
    <w:rsid w:val="00D91562"/>
    <w:rsid w:val="00D91A93"/>
    <w:rsid w:val="00D92011"/>
    <w:rsid w:val="00D923C5"/>
    <w:rsid w:val="00D92BF9"/>
    <w:rsid w:val="00D931FE"/>
    <w:rsid w:val="00D9399F"/>
    <w:rsid w:val="00D94EB1"/>
    <w:rsid w:val="00D95BB0"/>
    <w:rsid w:val="00D969A2"/>
    <w:rsid w:val="00D97471"/>
    <w:rsid w:val="00DA1249"/>
    <w:rsid w:val="00DA1C6B"/>
    <w:rsid w:val="00DA69CF"/>
    <w:rsid w:val="00DB0889"/>
    <w:rsid w:val="00DB208B"/>
    <w:rsid w:val="00DB4B14"/>
    <w:rsid w:val="00DB4B3A"/>
    <w:rsid w:val="00DB4EDB"/>
    <w:rsid w:val="00DC241E"/>
    <w:rsid w:val="00DC393C"/>
    <w:rsid w:val="00DC4E82"/>
    <w:rsid w:val="00DD1236"/>
    <w:rsid w:val="00DD1E20"/>
    <w:rsid w:val="00DD3CA0"/>
    <w:rsid w:val="00DD4728"/>
    <w:rsid w:val="00DD5B27"/>
    <w:rsid w:val="00DD5BD3"/>
    <w:rsid w:val="00DE3630"/>
    <w:rsid w:val="00DE40FC"/>
    <w:rsid w:val="00DE5CFC"/>
    <w:rsid w:val="00DE791B"/>
    <w:rsid w:val="00DF1B41"/>
    <w:rsid w:val="00DF3C0D"/>
    <w:rsid w:val="00DF412B"/>
    <w:rsid w:val="00DF5E8C"/>
    <w:rsid w:val="00DF62AE"/>
    <w:rsid w:val="00DF65F2"/>
    <w:rsid w:val="00DF78FA"/>
    <w:rsid w:val="00DF7B95"/>
    <w:rsid w:val="00E000F3"/>
    <w:rsid w:val="00E012F9"/>
    <w:rsid w:val="00E029D1"/>
    <w:rsid w:val="00E034B4"/>
    <w:rsid w:val="00E03EF4"/>
    <w:rsid w:val="00E0587C"/>
    <w:rsid w:val="00E06083"/>
    <w:rsid w:val="00E067E0"/>
    <w:rsid w:val="00E06BF0"/>
    <w:rsid w:val="00E06C6F"/>
    <w:rsid w:val="00E1007B"/>
    <w:rsid w:val="00E104CE"/>
    <w:rsid w:val="00E1061B"/>
    <w:rsid w:val="00E10E55"/>
    <w:rsid w:val="00E11F37"/>
    <w:rsid w:val="00E159D9"/>
    <w:rsid w:val="00E15A45"/>
    <w:rsid w:val="00E21D59"/>
    <w:rsid w:val="00E2230A"/>
    <w:rsid w:val="00E23383"/>
    <w:rsid w:val="00E23D31"/>
    <w:rsid w:val="00E24FEB"/>
    <w:rsid w:val="00E25EF3"/>
    <w:rsid w:val="00E267BA"/>
    <w:rsid w:val="00E268E8"/>
    <w:rsid w:val="00E26ABF"/>
    <w:rsid w:val="00E3272A"/>
    <w:rsid w:val="00E332FC"/>
    <w:rsid w:val="00E3403F"/>
    <w:rsid w:val="00E34B0C"/>
    <w:rsid w:val="00E35298"/>
    <w:rsid w:val="00E40EFB"/>
    <w:rsid w:val="00E425BB"/>
    <w:rsid w:val="00E43885"/>
    <w:rsid w:val="00E43C6F"/>
    <w:rsid w:val="00E4451B"/>
    <w:rsid w:val="00E44E45"/>
    <w:rsid w:val="00E45971"/>
    <w:rsid w:val="00E46170"/>
    <w:rsid w:val="00E4682E"/>
    <w:rsid w:val="00E4779E"/>
    <w:rsid w:val="00E47A0F"/>
    <w:rsid w:val="00E5035A"/>
    <w:rsid w:val="00E521AC"/>
    <w:rsid w:val="00E5354C"/>
    <w:rsid w:val="00E55472"/>
    <w:rsid w:val="00E55588"/>
    <w:rsid w:val="00E5621B"/>
    <w:rsid w:val="00E56499"/>
    <w:rsid w:val="00E56F4C"/>
    <w:rsid w:val="00E56F51"/>
    <w:rsid w:val="00E62AE3"/>
    <w:rsid w:val="00E63152"/>
    <w:rsid w:val="00E63591"/>
    <w:rsid w:val="00E65119"/>
    <w:rsid w:val="00E6563E"/>
    <w:rsid w:val="00E70919"/>
    <w:rsid w:val="00E7141D"/>
    <w:rsid w:val="00E7589C"/>
    <w:rsid w:val="00E75CCD"/>
    <w:rsid w:val="00E76991"/>
    <w:rsid w:val="00E81026"/>
    <w:rsid w:val="00E81EF3"/>
    <w:rsid w:val="00E82187"/>
    <w:rsid w:val="00E84E19"/>
    <w:rsid w:val="00E8528C"/>
    <w:rsid w:val="00E90CAC"/>
    <w:rsid w:val="00E920C0"/>
    <w:rsid w:val="00E9237D"/>
    <w:rsid w:val="00E936C4"/>
    <w:rsid w:val="00E939F7"/>
    <w:rsid w:val="00E94B13"/>
    <w:rsid w:val="00E95DA3"/>
    <w:rsid w:val="00E95DBA"/>
    <w:rsid w:val="00E96942"/>
    <w:rsid w:val="00E96E7F"/>
    <w:rsid w:val="00E97169"/>
    <w:rsid w:val="00EA0034"/>
    <w:rsid w:val="00EA0BE2"/>
    <w:rsid w:val="00EA0C23"/>
    <w:rsid w:val="00EA0DA4"/>
    <w:rsid w:val="00EA1C7F"/>
    <w:rsid w:val="00EA202F"/>
    <w:rsid w:val="00EA2791"/>
    <w:rsid w:val="00EA46ED"/>
    <w:rsid w:val="00EA77B7"/>
    <w:rsid w:val="00EA7F9B"/>
    <w:rsid w:val="00EB0812"/>
    <w:rsid w:val="00EB1106"/>
    <w:rsid w:val="00EB22F8"/>
    <w:rsid w:val="00EB3348"/>
    <w:rsid w:val="00EB4AB0"/>
    <w:rsid w:val="00EB5A0E"/>
    <w:rsid w:val="00EB7366"/>
    <w:rsid w:val="00EB76D4"/>
    <w:rsid w:val="00EC0811"/>
    <w:rsid w:val="00EC483A"/>
    <w:rsid w:val="00EC4C39"/>
    <w:rsid w:val="00EC4F68"/>
    <w:rsid w:val="00EC7924"/>
    <w:rsid w:val="00ED0BCF"/>
    <w:rsid w:val="00ED2EEE"/>
    <w:rsid w:val="00ED646D"/>
    <w:rsid w:val="00ED69D0"/>
    <w:rsid w:val="00ED6CA8"/>
    <w:rsid w:val="00EE0E8C"/>
    <w:rsid w:val="00EE213F"/>
    <w:rsid w:val="00EE2391"/>
    <w:rsid w:val="00EE31C3"/>
    <w:rsid w:val="00EE3984"/>
    <w:rsid w:val="00EE6636"/>
    <w:rsid w:val="00EE7CC7"/>
    <w:rsid w:val="00EF01CD"/>
    <w:rsid w:val="00EF1CBE"/>
    <w:rsid w:val="00EF26E7"/>
    <w:rsid w:val="00EF363F"/>
    <w:rsid w:val="00EF4ACD"/>
    <w:rsid w:val="00EF65E5"/>
    <w:rsid w:val="00EF7792"/>
    <w:rsid w:val="00F000F9"/>
    <w:rsid w:val="00F01A6E"/>
    <w:rsid w:val="00F022F4"/>
    <w:rsid w:val="00F0403A"/>
    <w:rsid w:val="00F043A2"/>
    <w:rsid w:val="00F061BF"/>
    <w:rsid w:val="00F064FD"/>
    <w:rsid w:val="00F1145F"/>
    <w:rsid w:val="00F11991"/>
    <w:rsid w:val="00F13159"/>
    <w:rsid w:val="00F13DC0"/>
    <w:rsid w:val="00F1464C"/>
    <w:rsid w:val="00F14A6A"/>
    <w:rsid w:val="00F15E31"/>
    <w:rsid w:val="00F20A96"/>
    <w:rsid w:val="00F21BD3"/>
    <w:rsid w:val="00F2300C"/>
    <w:rsid w:val="00F233A3"/>
    <w:rsid w:val="00F2381C"/>
    <w:rsid w:val="00F238FF"/>
    <w:rsid w:val="00F2452C"/>
    <w:rsid w:val="00F250DE"/>
    <w:rsid w:val="00F27F30"/>
    <w:rsid w:val="00F32686"/>
    <w:rsid w:val="00F32A6E"/>
    <w:rsid w:val="00F34669"/>
    <w:rsid w:val="00F3680A"/>
    <w:rsid w:val="00F36926"/>
    <w:rsid w:val="00F36EF9"/>
    <w:rsid w:val="00F37585"/>
    <w:rsid w:val="00F405F0"/>
    <w:rsid w:val="00F4098D"/>
    <w:rsid w:val="00F42353"/>
    <w:rsid w:val="00F42482"/>
    <w:rsid w:val="00F424EE"/>
    <w:rsid w:val="00F42F64"/>
    <w:rsid w:val="00F440DD"/>
    <w:rsid w:val="00F44ABD"/>
    <w:rsid w:val="00F456BD"/>
    <w:rsid w:val="00F45F3F"/>
    <w:rsid w:val="00F51FD0"/>
    <w:rsid w:val="00F52ED6"/>
    <w:rsid w:val="00F53CEA"/>
    <w:rsid w:val="00F53FF4"/>
    <w:rsid w:val="00F549C1"/>
    <w:rsid w:val="00F55D29"/>
    <w:rsid w:val="00F60C15"/>
    <w:rsid w:val="00F616BE"/>
    <w:rsid w:val="00F61FCA"/>
    <w:rsid w:val="00F62D17"/>
    <w:rsid w:val="00F65A07"/>
    <w:rsid w:val="00F65B32"/>
    <w:rsid w:val="00F74E75"/>
    <w:rsid w:val="00F7638F"/>
    <w:rsid w:val="00F77247"/>
    <w:rsid w:val="00F80F03"/>
    <w:rsid w:val="00F839A6"/>
    <w:rsid w:val="00F83B5E"/>
    <w:rsid w:val="00F841AD"/>
    <w:rsid w:val="00F843CA"/>
    <w:rsid w:val="00F86868"/>
    <w:rsid w:val="00F87257"/>
    <w:rsid w:val="00F87909"/>
    <w:rsid w:val="00F879CD"/>
    <w:rsid w:val="00F87A1B"/>
    <w:rsid w:val="00F87C20"/>
    <w:rsid w:val="00F934D2"/>
    <w:rsid w:val="00F938FE"/>
    <w:rsid w:val="00F957A9"/>
    <w:rsid w:val="00F95F7B"/>
    <w:rsid w:val="00F960FB"/>
    <w:rsid w:val="00F97EF1"/>
    <w:rsid w:val="00FA0C8E"/>
    <w:rsid w:val="00FA2068"/>
    <w:rsid w:val="00FA3467"/>
    <w:rsid w:val="00FA3583"/>
    <w:rsid w:val="00FA454F"/>
    <w:rsid w:val="00FA55D4"/>
    <w:rsid w:val="00FA6332"/>
    <w:rsid w:val="00FA7EB6"/>
    <w:rsid w:val="00FB30C4"/>
    <w:rsid w:val="00FB38DF"/>
    <w:rsid w:val="00FB49B0"/>
    <w:rsid w:val="00FB4A00"/>
    <w:rsid w:val="00FC1BE3"/>
    <w:rsid w:val="00FC2142"/>
    <w:rsid w:val="00FC2A33"/>
    <w:rsid w:val="00FC391C"/>
    <w:rsid w:val="00FC568D"/>
    <w:rsid w:val="00FC7C48"/>
    <w:rsid w:val="00FD06B9"/>
    <w:rsid w:val="00FD072C"/>
    <w:rsid w:val="00FD0886"/>
    <w:rsid w:val="00FD11EF"/>
    <w:rsid w:val="00FD19C7"/>
    <w:rsid w:val="00FD1FFA"/>
    <w:rsid w:val="00FD2941"/>
    <w:rsid w:val="00FD318B"/>
    <w:rsid w:val="00FD4B29"/>
    <w:rsid w:val="00FD65BA"/>
    <w:rsid w:val="00FE14E6"/>
    <w:rsid w:val="00FE175C"/>
    <w:rsid w:val="00FE3051"/>
    <w:rsid w:val="00FE32B5"/>
    <w:rsid w:val="00FE6C39"/>
    <w:rsid w:val="00FE7908"/>
    <w:rsid w:val="00FE7A17"/>
    <w:rsid w:val="00FF15A0"/>
    <w:rsid w:val="00FF1724"/>
    <w:rsid w:val="00FF2862"/>
    <w:rsid w:val="00FF3A40"/>
    <w:rsid w:val="00FF42FF"/>
    <w:rsid w:val="00FF69B6"/>
    <w:rsid w:val="04A46CA4"/>
    <w:rsid w:val="09F117C8"/>
    <w:rsid w:val="0A452B12"/>
    <w:rsid w:val="0AA1970C"/>
    <w:rsid w:val="0AA9414A"/>
    <w:rsid w:val="0AAC240E"/>
    <w:rsid w:val="0EA63619"/>
    <w:rsid w:val="0F4E618A"/>
    <w:rsid w:val="0F7F0EA5"/>
    <w:rsid w:val="100B5E29"/>
    <w:rsid w:val="116A4DD1"/>
    <w:rsid w:val="156102B8"/>
    <w:rsid w:val="16461969"/>
    <w:rsid w:val="189B2EBB"/>
    <w:rsid w:val="18BB216F"/>
    <w:rsid w:val="19D63004"/>
    <w:rsid w:val="19E87054"/>
    <w:rsid w:val="1A7CA4C8"/>
    <w:rsid w:val="1C8C02F2"/>
    <w:rsid w:val="1D7D5129"/>
    <w:rsid w:val="1EAA252E"/>
    <w:rsid w:val="1EE367D7"/>
    <w:rsid w:val="1FBE4D8F"/>
    <w:rsid w:val="203C5B8B"/>
    <w:rsid w:val="240344BC"/>
    <w:rsid w:val="244A4D1A"/>
    <w:rsid w:val="2452597D"/>
    <w:rsid w:val="27BBD431"/>
    <w:rsid w:val="29FB622F"/>
    <w:rsid w:val="2A614B6C"/>
    <w:rsid w:val="2A8C6A23"/>
    <w:rsid w:val="2B5FF6DB"/>
    <w:rsid w:val="2BE6AC9B"/>
    <w:rsid w:val="2D4B38B1"/>
    <w:rsid w:val="2E122953"/>
    <w:rsid w:val="31FE5396"/>
    <w:rsid w:val="32E7C95C"/>
    <w:rsid w:val="33AB6E58"/>
    <w:rsid w:val="34F605A6"/>
    <w:rsid w:val="350902DA"/>
    <w:rsid w:val="36B83E12"/>
    <w:rsid w:val="377C0A7B"/>
    <w:rsid w:val="37E613F9"/>
    <w:rsid w:val="37FD3078"/>
    <w:rsid w:val="37FF3550"/>
    <w:rsid w:val="37FFC416"/>
    <w:rsid w:val="3991049D"/>
    <w:rsid w:val="3AFCCEEC"/>
    <w:rsid w:val="3B6BE7B6"/>
    <w:rsid w:val="3BEA624A"/>
    <w:rsid w:val="3BFF18CE"/>
    <w:rsid w:val="3D006466"/>
    <w:rsid w:val="3DD351EF"/>
    <w:rsid w:val="3DEE90AB"/>
    <w:rsid w:val="3E1715C6"/>
    <w:rsid w:val="3F9F0BD7"/>
    <w:rsid w:val="3FDD0733"/>
    <w:rsid w:val="3FFF6105"/>
    <w:rsid w:val="405A78DD"/>
    <w:rsid w:val="45102C4E"/>
    <w:rsid w:val="467F7B33"/>
    <w:rsid w:val="4820176A"/>
    <w:rsid w:val="491A0EBA"/>
    <w:rsid w:val="49AF724A"/>
    <w:rsid w:val="4B94077D"/>
    <w:rsid w:val="4E1161B7"/>
    <w:rsid w:val="4E9407BC"/>
    <w:rsid w:val="4F7A1CAF"/>
    <w:rsid w:val="4FD20CC7"/>
    <w:rsid w:val="51FC00CA"/>
    <w:rsid w:val="540662FD"/>
    <w:rsid w:val="543162F7"/>
    <w:rsid w:val="54E67898"/>
    <w:rsid w:val="552503C0"/>
    <w:rsid w:val="575FFACA"/>
    <w:rsid w:val="57E3A12B"/>
    <w:rsid w:val="5C545A2F"/>
    <w:rsid w:val="5C5D2B35"/>
    <w:rsid w:val="5D5E7442"/>
    <w:rsid w:val="5DFC282D"/>
    <w:rsid w:val="5EF2E06A"/>
    <w:rsid w:val="5F7BA06F"/>
    <w:rsid w:val="5FFB8B9E"/>
    <w:rsid w:val="5FFEE2BA"/>
    <w:rsid w:val="67EA5618"/>
    <w:rsid w:val="6BADA4A9"/>
    <w:rsid w:val="6BFE9F4B"/>
    <w:rsid w:val="6BFF44CD"/>
    <w:rsid w:val="6CFE6DCE"/>
    <w:rsid w:val="6D1F0417"/>
    <w:rsid w:val="6F6D7F02"/>
    <w:rsid w:val="6F9817D4"/>
    <w:rsid w:val="6FBF90D1"/>
    <w:rsid w:val="6FDF00B9"/>
    <w:rsid w:val="6FED3D79"/>
    <w:rsid w:val="6FEEA70C"/>
    <w:rsid w:val="6FF722AB"/>
    <w:rsid w:val="6FFD2893"/>
    <w:rsid w:val="71BF9D52"/>
    <w:rsid w:val="71CE2C91"/>
    <w:rsid w:val="725D51E5"/>
    <w:rsid w:val="73CBDC39"/>
    <w:rsid w:val="74FFEDA3"/>
    <w:rsid w:val="75818285"/>
    <w:rsid w:val="7687338F"/>
    <w:rsid w:val="76AF7FDA"/>
    <w:rsid w:val="7715973E"/>
    <w:rsid w:val="7770062C"/>
    <w:rsid w:val="77ED3CA0"/>
    <w:rsid w:val="77EE7B2F"/>
    <w:rsid w:val="77FAB11A"/>
    <w:rsid w:val="77FD29EF"/>
    <w:rsid w:val="785706F8"/>
    <w:rsid w:val="79AAB221"/>
    <w:rsid w:val="79F7DE36"/>
    <w:rsid w:val="7A033627"/>
    <w:rsid w:val="7BFB777A"/>
    <w:rsid w:val="7C6FD634"/>
    <w:rsid w:val="7CBC51FE"/>
    <w:rsid w:val="7CFD98D0"/>
    <w:rsid w:val="7DD708D6"/>
    <w:rsid w:val="7DFDEA90"/>
    <w:rsid w:val="7E2E3C47"/>
    <w:rsid w:val="7E7F9694"/>
    <w:rsid w:val="7EBD4090"/>
    <w:rsid w:val="7ED31B78"/>
    <w:rsid w:val="7EDBAFF3"/>
    <w:rsid w:val="7EF747EC"/>
    <w:rsid w:val="7F77EEF0"/>
    <w:rsid w:val="7FAF3ABE"/>
    <w:rsid w:val="7FB7C67E"/>
    <w:rsid w:val="7FCF5F29"/>
    <w:rsid w:val="7FD7A269"/>
    <w:rsid w:val="7FEEFB0C"/>
    <w:rsid w:val="7FF524EE"/>
    <w:rsid w:val="876FAB3E"/>
    <w:rsid w:val="8DBFD703"/>
    <w:rsid w:val="8E6F8A08"/>
    <w:rsid w:val="9EBD4225"/>
    <w:rsid w:val="9F4A4E1F"/>
    <w:rsid w:val="AF1FC543"/>
    <w:rsid w:val="B2C9772F"/>
    <w:rsid w:val="B77F730F"/>
    <w:rsid w:val="B7971C7B"/>
    <w:rsid w:val="B7FF215B"/>
    <w:rsid w:val="BABD0DBF"/>
    <w:rsid w:val="BAF20723"/>
    <w:rsid w:val="BBEF4762"/>
    <w:rsid w:val="BBEF605C"/>
    <w:rsid w:val="BD973175"/>
    <w:rsid w:val="BF6D5DAF"/>
    <w:rsid w:val="BFFDAAF4"/>
    <w:rsid w:val="C5FF39C5"/>
    <w:rsid w:val="CEBB6DEA"/>
    <w:rsid w:val="CFCD6845"/>
    <w:rsid w:val="D73E2288"/>
    <w:rsid w:val="D74702B9"/>
    <w:rsid w:val="D7FA1461"/>
    <w:rsid w:val="D85F927C"/>
    <w:rsid w:val="DA36F804"/>
    <w:rsid w:val="DA4EB5A9"/>
    <w:rsid w:val="DBFF19CE"/>
    <w:rsid w:val="DDF37419"/>
    <w:rsid w:val="DEBB4320"/>
    <w:rsid w:val="DEF7AEA1"/>
    <w:rsid w:val="DF3F4817"/>
    <w:rsid w:val="DFB69511"/>
    <w:rsid w:val="DFBD11DD"/>
    <w:rsid w:val="DFFFF95E"/>
    <w:rsid w:val="E7FFFCBC"/>
    <w:rsid w:val="EBF17780"/>
    <w:rsid w:val="EC6E71D2"/>
    <w:rsid w:val="EDFF6133"/>
    <w:rsid w:val="EF8B84FB"/>
    <w:rsid w:val="F1BF364D"/>
    <w:rsid w:val="F3DF9487"/>
    <w:rsid w:val="F3FA1595"/>
    <w:rsid w:val="F3FFFDB9"/>
    <w:rsid w:val="F57FDEC5"/>
    <w:rsid w:val="F5EB219A"/>
    <w:rsid w:val="F7D45EF9"/>
    <w:rsid w:val="F7FB7CFB"/>
    <w:rsid w:val="F7FFBA24"/>
    <w:rsid w:val="F9DF855F"/>
    <w:rsid w:val="FDAF2858"/>
    <w:rsid w:val="FDB31407"/>
    <w:rsid w:val="FDC0784C"/>
    <w:rsid w:val="FDF707F5"/>
    <w:rsid w:val="FDFBF706"/>
    <w:rsid w:val="FF5F229B"/>
    <w:rsid w:val="FF6D1282"/>
    <w:rsid w:val="FF7E87D2"/>
    <w:rsid w:val="FFAAAF4F"/>
    <w:rsid w:val="FFB71574"/>
    <w:rsid w:val="FFBE54DB"/>
    <w:rsid w:val="FFC8724E"/>
    <w:rsid w:val="FFDF0847"/>
    <w:rsid w:val="FFF5F340"/>
    <w:rsid w:val="FFFE8DB8"/>
    <w:rsid w:val="FFFF20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_GB2312" w:asciiTheme="minorHAnsi" w:hAnsiTheme="minorHAnsi" w:cstheme="minorBidi"/>
      <w:kern w:val="2"/>
      <w:sz w:val="32"/>
      <w:szCs w:val="22"/>
      <w:lang w:val="en-US" w:eastAsia="zh-CN" w:bidi="ar-SA"/>
    </w:rPr>
  </w:style>
  <w:style w:type="paragraph" w:styleId="2">
    <w:name w:val="heading 2"/>
    <w:basedOn w:val="1"/>
    <w:next w:val="1"/>
    <w:qFormat/>
    <w:uiPriority w:val="9"/>
    <w:pPr>
      <w:keepNext/>
      <w:keepLines/>
      <w:spacing w:before="260" w:after="260" w:line="416" w:lineRule="auto"/>
      <w:outlineLvl w:val="1"/>
    </w:pPr>
    <w:rPr>
      <w:rFonts w:ascii="Cambria" w:hAnsi="Cambria"/>
      <w:b/>
      <w:bCs/>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2"/>
    <w:semiHidden/>
    <w:unhideWhenUsed/>
    <w:qFormat/>
    <w:uiPriority w:val="99"/>
    <w:pPr>
      <w:jc w:val="left"/>
    </w:pPr>
  </w:style>
  <w:style w:type="paragraph" w:styleId="4">
    <w:name w:val="Body Text 3"/>
    <w:basedOn w:val="1"/>
    <w:unhideWhenUsed/>
    <w:qFormat/>
    <w:uiPriority w:val="99"/>
    <w:pPr>
      <w:spacing w:after="120"/>
    </w:pPr>
    <w:rPr>
      <w:sz w:val="16"/>
      <w:szCs w:val="16"/>
    </w:rPr>
  </w:style>
  <w:style w:type="paragraph" w:styleId="5">
    <w:name w:val="Date"/>
    <w:basedOn w:val="1"/>
    <w:next w:val="1"/>
    <w:link w:val="18"/>
    <w:semiHidden/>
    <w:unhideWhenUsed/>
    <w:qFormat/>
    <w:uiPriority w:val="99"/>
    <w:pPr>
      <w:ind w:left="100" w:leftChars="2500"/>
    </w:pPr>
  </w:style>
  <w:style w:type="paragraph" w:styleId="6">
    <w:name w:val="Balloon Text"/>
    <w:basedOn w:val="1"/>
    <w:link w:val="20"/>
    <w:semiHidden/>
    <w:unhideWhenUsed/>
    <w:qFormat/>
    <w:uiPriority w:val="99"/>
    <w:rPr>
      <w:sz w:val="18"/>
      <w:szCs w:val="18"/>
    </w:rPr>
  </w:style>
  <w:style w:type="paragraph" w:styleId="7">
    <w:name w:val="footer"/>
    <w:basedOn w:val="1"/>
    <w:link w:val="17"/>
    <w:unhideWhenUsed/>
    <w:qFormat/>
    <w:uiPriority w:val="99"/>
    <w:pPr>
      <w:tabs>
        <w:tab w:val="center" w:pos="4153"/>
        <w:tab w:val="right" w:pos="8306"/>
      </w:tabs>
      <w:snapToGrid w:val="0"/>
      <w:jc w:val="left"/>
    </w:pPr>
    <w:rPr>
      <w:sz w:val="18"/>
      <w:szCs w:val="18"/>
    </w:rPr>
  </w:style>
  <w:style w:type="paragraph" w:styleId="8">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annotation subject"/>
    <w:basedOn w:val="3"/>
    <w:next w:val="3"/>
    <w:link w:val="23"/>
    <w:semiHidden/>
    <w:unhideWhenUsed/>
    <w:qFormat/>
    <w:uiPriority w:val="99"/>
    <w:rPr>
      <w:b/>
      <w:bCs/>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0"/>
  </w:style>
  <w:style w:type="character" w:styleId="14">
    <w:name w:val="Hyperlink"/>
    <w:basedOn w:val="12"/>
    <w:unhideWhenUsed/>
    <w:qFormat/>
    <w:uiPriority w:val="99"/>
    <w:rPr>
      <w:color w:val="0000FF" w:themeColor="hyperlink"/>
      <w:u w:val="single"/>
      <w14:textFill>
        <w14:solidFill>
          <w14:schemeClr w14:val="hlink"/>
        </w14:solidFill>
      </w14:textFill>
    </w:rPr>
  </w:style>
  <w:style w:type="character" w:styleId="15">
    <w:name w:val="annotation reference"/>
    <w:basedOn w:val="12"/>
    <w:semiHidden/>
    <w:unhideWhenUsed/>
    <w:qFormat/>
    <w:uiPriority w:val="99"/>
    <w:rPr>
      <w:sz w:val="21"/>
      <w:szCs w:val="21"/>
    </w:rPr>
  </w:style>
  <w:style w:type="character" w:customStyle="1" w:styleId="16">
    <w:name w:val="页眉 字符"/>
    <w:basedOn w:val="12"/>
    <w:link w:val="8"/>
    <w:qFormat/>
    <w:uiPriority w:val="99"/>
    <w:rPr>
      <w:sz w:val="18"/>
      <w:szCs w:val="18"/>
    </w:rPr>
  </w:style>
  <w:style w:type="character" w:customStyle="1" w:styleId="17">
    <w:name w:val="页脚 字符"/>
    <w:basedOn w:val="12"/>
    <w:link w:val="7"/>
    <w:qFormat/>
    <w:uiPriority w:val="99"/>
    <w:rPr>
      <w:sz w:val="18"/>
      <w:szCs w:val="18"/>
    </w:rPr>
  </w:style>
  <w:style w:type="character" w:customStyle="1" w:styleId="18">
    <w:name w:val="日期 字符"/>
    <w:basedOn w:val="12"/>
    <w:link w:val="5"/>
    <w:semiHidden/>
    <w:qFormat/>
    <w:uiPriority w:val="99"/>
  </w:style>
  <w:style w:type="paragraph" w:styleId="19">
    <w:name w:val="List Paragraph"/>
    <w:basedOn w:val="1"/>
    <w:qFormat/>
    <w:uiPriority w:val="34"/>
    <w:pPr>
      <w:ind w:firstLine="420" w:firstLineChars="200"/>
    </w:pPr>
  </w:style>
  <w:style w:type="character" w:customStyle="1" w:styleId="20">
    <w:name w:val="批注框文本 字符"/>
    <w:basedOn w:val="12"/>
    <w:link w:val="6"/>
    <w:semiHidden/>
    <w:qFormat/>
    <w:uiPriority w:val="99"/>
    <w:rPr>
      <w:rFonts w:eastAsia="仿宋_GB2312" w:asciiTheme="minorHAnsi" w:hAnsiTheme="minorHAnsi"/>
      <w:kern w:val="2"/>
      <w:sz w:val="18"/>
      <w:szCs w:val="18"/>
    </w:rPr>
  </w:style>
  <w:style w:type="paragraph" w:customStyle="1" w:styleId="21">
    <w:name w:val="Char Char9 Char Char"/>
    <w:basedOn w:val="1"/>
    <w:autoRedefine/>
    <w:qFormat/>
    <w:uiPriority w:val="0"/>
    <w:rPr>
      <w:rFonts w:ascii="仿宋_GB2312" w:hAnsi="Times New Roman" w:cs="Times New Roman"/>
      <w:b/>
      <w:szCs w:val="32"/>
    </w:rPr>
  </w:style>
  <w:style w:type="character" w:customStyle="1" w:styleId="22">
    <w:name w:val="批注文字 字符"/>
    <w:basedOn w:val="12"/>
    <w:link w:val="3"/>
    <w:semiHidden/>
    <w:qFormat/>
    <w:uiPriority w:val="99"/>
    <w:rPr>
      <w:rFonts w:eastAsia="仿宋_GB2312" w:asciiTheme="minorHAnsi" w:hAnsiTheme="minorHAnsi" w:cstheme="minorBidi"/>
      <w:kern w:val="2"/>
      <w:sz w:val="32"/>
      <w:szCs w:val="22"/>
    </w:rPr>
  </w:style>
  <w:style w:type="character" w:customStyle="1" w:styleId="23">
    <w:name w:val="批注主题 字符"/>
    <w:basedOn w:val="22"/>
    <w:link w:val="9"/>
    <w:semiHidden/>
    <w:qFormat/>
    <w:uiPriority w:val="99"/>
    <w:rPr>
      <w:rFonts w:eastAsia="仿宋_GB2312" w:asciiTheme="minorHAnsi" w:hAnsiTheme="minorHAnsi" w:cstheme="minorBidi"/>
      <w:b/>
      <w:bCs/>
      <w:kern w:val="2"/>
      <w:sz w:val="32"/>
      <w:szCs w:val="22"/>
    </w:rPr>
  </w:style>
  <w:style w:type="paragraph" w:customStyle="1" w:styleId="24">
    <w:name w:val="修订1"/>
    <w:hidden/>
    <w:semiHidden/>
    <w:qFormat/>
    <w:uiPriority w:val="99"/>
    <w:rPr>
      <w:rFonts w:eastAsia="仿宋_GB2312" w:asciiTheme="minorHAnsi" w:hAnsiTheme="minorHAnsi" w:cstheme="minorBidi"/>
      <w:kern w:val="2"/>
      <w:sz w:val="32"/>
      <w:szCs w:val="22"/>
      <w:lang w:val="en-US" w:eastAsia="zh-CN" w:bidi="ar-SA"/>
    </w:rPr>
  </w:style>
  <w:style w:type="character" w:customStyle="1" w:styleId="25">
    <w:name w:val="未处理的提及1"/>
    <w:basedOn w:val="12"/>
    <w:semiHidden/>
    <w:unhideWhenUsed/>
    <w:qFormat/>
    <w:uiPriority w:val="99"/>
    <w:rPr>
      <w:color w:val="605E5C"/>
      <w:shd w:val="clear" w:color="auto" w:fill="E1DFDD"/>
    </w:rPr>
  </w:style>
  <w:style w:type="paragraph" w:customStyle="1" w:styleId="26">
    <w:name w:val="修订2"/>
    <w:hidden/>
    <w:unhideWhenUsed/>
    <w:qFormat/>
    <w:uiPriority w:val="99"/>
    <w:rPr>
      <w:rFonts w:eastAsia="仿宋_GB2312" w:asciiTheme="minorHAnsi" w:hAnsiTheme="minorHAnsi" w:cstheme="minorBidi"/>
      <w:kern w:val="2"/>
      <w:sz w:val="32"/>
      <w:szCs w:val="22"/>
      <w:lang w:val="en-US" w:eastAsia="zh-CN" w:bidi="ar-SA"/>
    </w:rPr>
  </w:style>
  <w:style w:type="paragraph" w:customStyle="1" w:styleId="27">
    <w:name w:val="修订3"/>
    <w:hidden/>
    <w:unhideWhenUsed/>
    <w:qFormat/>
    <w:uiPriority w:val="99"/>
    <w:rPr>
      <w:rFonts w:eastAsia="仿宋_GB2312" w:asciiTheme="minorHAnsi" w:hAnsiTheme="minorHAnsi" w:cstheme="minorBidi"/>
      <w:kern w:val="2"/>
      <w:sz w:val="32"/>
      <w:szCs w:val="22"/>
      <w:lang w:val="en-US" w:eastAsia="zh-CN" w:bidi="ar-SA"/>
    </w:rPr>
  </w:style>
  <w:style w:type="character" w:customStyle="1" w:styleId="28">
    <w:name w:val="未处理的提及2"/>
    <w:basedOn w:val="1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F1A8D-1935-456D-AD76-13767C2CA746}">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Pages>
  <Words>762</Words>
  <Characters>791</Characters>
  <Lines>110</Lines>
  <Paragraphs>127</Paragraphs>
  <TotalTime>0</TotalTime>
  <ScaleCrop>false</ScaleCrop>
  <LinksUpToDate>false</LinksUpToDate>
  <CharactersWithSpaces>895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2025-05-06T12:06:00Z</dcterms:created>
  <dc:creator>wangyongpo</dc:creator>
  <cp:lastModifiedBy>火焱</cp:lastModifiedBy>
  <cp:lastPrinted>2025-03-11T03:20:00Z</cp:lastPrinted>
  <dcterms:modified xsi:type="dcterms:W3CDTF">2025-05-12T03:23:52Z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eyJoZGlkIjoiMzNmNzU2YzY1NWY5MDVkMzA0ZDUwNDlkMTA5MTgzZGQiLCJ1c2VySWQiOiI1NDk5OTUyNzYifQ==</vt:lpwstr>
  </property>
  <property fmtid="{D5CDD505-2E9C-101B-9397-08002B2CF9AE}" pid="4" name="ICV">
    <vt:lpwstr>AC2CF60501094D6E99155B8BB92BEDCA_13</vt:lpwstr>
  </property>
</Properties>
</file>