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rPr>
          <w:rFonts w:ascii="黑体" w:hAnsi="黑体" w:eastAsia="黑体" w:cs="黑体"/>
          <w:bCs/>
          <w:color w:val="000000"/>
          <w:szCs w:val="32"/>
        </w:rPr>
      </w:pPr>
      <w:r>
        <w:rPr>
          <w:rFonts w:hint="eastAsia" w:ascii="黑体" w:hAnsi="黑体" w:eastAsia="黑体" w:cs="黑体"/>
          <w:bCs/>
          <w:color w:val="000000"/>
          <w:szCs w:val="32"/>
        </w:rPr>
        <w:t>附件4</w:t>
      </w:r>
      <w:bookmarkStart w:id="0" w:name="_GoBack"/>
      <w:bookmarkEnd w:id="0"/>
    </w:p>
    <w:p w14:paraId="6D5D79E7">
      <w:pPr>
        <w:spacing w:after="156" w:afterLines="50"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中国新闻奖参评作品推荐表</w:t>
      </w:r>
    </w:p>
    <w:tbl>
      <w:tblPr>
        <w:tblStyle w:val="10"/>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0104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134" w:type="dxa"/>
            <w:vAlign w:val="center"/>
          </w:tcPr>
          <w:p w14:paraId="3D56D54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5609971C">
            <w:pPr>
              <w:spacing w:line="380" w:lineRule="exact"/>
              <w:ind w:firstLine="560"/>
              <w:jc w:val="both"/>
              <w:rPr>
                <w:rFonts w:ascii="华文中宋" w:hAnsi="华文中宋" w:eastAsia="华文中宋"/>
                <w:sz w:val="28"/>
              </w:rPr>
            </w:pPr>
            <w:r>
              <w:rPr>
                <w:rFonts w:hint="eastAsia" w:ascii="仿宋" w:hAnsi="仿宋" w:eastAsia="仿宋" w:cs="仿宋"/>
                <w:color w:val="000000"/>
                <w:sz w:val="21"/>
                <w:szCs w:val="15"/>
              </w:rPr>
              <w:t>26座高铁站闲置背后</w:t>
            </w:r>
          </w:p>
        </w:tc>
        <w:tc>
          <w:tcPr>
            <w:tcW w:w="826" w:type="dxa"/>
            <w:vAlign w:val="center"/>
          </w:tcPr>
          <w:p w14:paraId="4D0A6EB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648297C0">
            <w:pPr>
              <w:jc w:val="center"/>
              <w:rPr>
                <w:rFonts w:ascii="仿宋_GB2312"/>
                <w:color w:val="000000"/>
                <w:sz w:val="28"/>
              </w:rPr>
            </w:pPr>
            <w:r>
              <w:rPr>
                <w:rFonts w:hint="eastAsia" w:ascii="仿宋" w:hAnsi="仿宋" w:eastAsia="仿宋" w:cs="仿宋"/>
                <w:color w:val="000000"/>
                <w:sz w:val="21"/>
                <w:szCs w:val="15"/>
                <w:lang w:eastAsia="zh-CN"/>
              </w:rPr>
              <w:t>专门类</w:t>
            </w:r>
          </w:p>
        </w:tc>
      </w:tr>
      <w:tr w14:paraId="0961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1134" w:type="dxa"/>
            <w:vMerge w:val="restart"/>
            <w:vAlign w:val="center"/>
          </w:tcPr>
          <w:p w14:paraId="420C0C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78038E3E">
            <w:pPr>
              <w:spacing w:line="240" w:lineRule="exact"/>
              <w:jc w:val="center"/>
              <w:rPr>
                <w:rFonts w:hint="eastAsia" w:ascii="华文中宋" w:hAnsi="华文中宋" w:eastAsia="仿宋"/>
                <w:color w:val="000000"/>
                <w:sz w:val="21"/>
                <w:szCs w:val="21"/>
                <w:lang w:val="en-US" w:eastAsia="zh-CN"/>
              </w:rPr>
            </w:pPr>
            <w:r>
              <w:rPr>
                <w:rFonts w:hint="eastAsia" w:ascii="仿宋" w:hAnsi="仿宋" w:eastAsia="仿宋" w:cs="仿宋"/>
                <w:color w:val="000000"/>
                <w:sz w:val="21"/>
                <w:szCs w:val="21"/>
                <w:lang w:val="en-US" w:eastAsia="zh-CN"/>
              </w:rPr>
              <w:t>3224字</w:t>
            </w:r>
          </w:p>
        </w:tc>
        <w:tc>
          <w:tcPr>
            <w:tcW w:w="826" w:type="dxa"/>
            <w:vAlign w:val="center"/>
          </w:tcPr>
          <w:p w14:paraId="3B74E81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0EF9348B">
            <w:pPr>
              <w:spacing w:line="260" w:lineRule="exact"/>
              <w:jc w:val="center"/>
              <w:rPr>
                <w:rFonts w:ascii="仿宋_GB2312" w:hAnsi="仿宋"/>
                <w:color w:val="000000"/>
                <w:sz w:val="28"/>
              </w:rPr>
            </w:pPr>
            <w:r>
              <w:rPr>
                <w:rFonts w:hint="eastAsia" w:ascii="仿宋" w:hAnsi="仿宋" w:eastAsia="仿宋" w:cs="仿宋"/>
                <w:color w:val="000000"/>
                <w:sz w:val="21"/>
                <w:szCs w:val="15"/>
                <w:lang w:eastAsia="zh-CN"/>
              </w:rPr>
              <w:t>舆论监督报道</w:t>
            </w:r>
          </w:p>
        </w:tc>
      </w:tr>
      <w:tr w14:paraId="7CAA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vMerge w:val="continue"/>
            <w:tcBorders>
              <w:bottom w:val="single" w:color="auto" w:sz="4" w:space="0"/>
            </w:tcBorders>
            <w:vAlign w:val="center"/>
          </w:tcPr>
          <w:p w14:paraId="595770B0">
            <w:pPr>
              <w:spacing w:line="320" w:lineRule="exact"/>
              <w:jc w:val="center"/>
              <w:rPr>
                <w:rFonts w:ascii="华文中宋" w:hAnsi="华文中宋" w:eastAsia="华文中宋"/>
                <w:color w:val="000000"/>
                <w:sz w:val="28"/>
              </w:rPr>
            </w:pPr>
          </w:p>
        </w:tc>
        <w:tc>
          <w:tcPr>
            <w:tcW w:w="4679" w:type="dxa"/>
            <w:gridSpan w:val="7"/>
            <w:vMerge w:val="continue"/>
            <w:tcBorders>
              <w:bottom w:val="single" w:color="auto" w:sz="4" w:space="0"/>
            </w:tcBorders>
            <w:vAlign w:val="center"/>
          </w:tcPr>
          <w:p w14:paraId="0A8AF4DF">
            <w:pPr>
              <w:spacing w:line="380" w:lineRule="exact"/>
              <w:ind w:firstLine="560"/>
              <w:jc w:val="center"/>
              <w:rPr>
                <w:rFonts w:ascii="华文中宋" w:hAnsi="华文中宋" w:eastAsia="华文中宋"/>
                <w:color w:val="000000"/>
                <w:sz w:val="21"/>
                <w:szCs w:val="21"/>
              </w:rPr>
            </w:pPr>
          </w:p>
        </w:tc>
        <w:tc>
          <w:tcPr>
            <w:tcW w:w="826" w:type="dxa"/>
            <w:tcBorders>
              <w:bottom w:val="single" w:color="auto" w:sz="4" w:space="0"/>
            </w:tcBorders>
            <w:vAlign w:val="center"/>
          </w:tcPr>
          <w:p w14:paraId="0FE0B5D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3AAC3CF0">
            <w:pPr>
              <w:spacing w:line="260" w:lineRule="exact"/>
              <w:rPr>
                <w:rFonts w:hint="eastAsia" w:ascii="仿宋" w:hAnsi="仿宋" w:eastAsia="仿宋" w:cs="仿宋"/>
                <w:color w:val="000000"/>
                <w:sz w:val="22"/>
                <w:szCs w:val="18"/>
                <w:lang w:eastAsia="zh-CN"/>
              </w:rPr>
            </w:pPr>
            <w:r>
              <w:rPr>
                <w:rFonts w:hint="eastAsia" w:ascii="仿宋" w:hAnsi="仿宋" w:eastAsia="仿宋" w:cs="仿宋"/>
                <w:color w:val="000000"/>
                <w:sz w:val="21"/>
                <w:szCs w:val="15"/>
                <w:lang w:eastAsia="zh-CN"/>
              </w:rPr>
              <w:t>汉语</w:t>
            </w:r>
          </w:p>
        </w:tc>
      </w:tr>
      <w:tr w14:paraId="5438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tcBorders>
              <w:bottom w:val="single" w:color="auto" w:sz="4" w:space="0"/>
            </w:tcBorders>
            <w:vAlign w:val="center"/>
          </w:tcPr>
          <w:p w14:paraId="39E259F9">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7453BB5E">
            <w:pPr>
              <w:spacing w:line="260" w:lineRule="exact"/>
              <w:jc w:val="center"/>
              <w:rPr>
                <w:rFonts w:hint="eastAsia" w:ascii="华文中宋" w:hAnsi="华文中宋" w:eastAsia="华文中宋"/>
                <w:color w:val="000000"/>
                <w:sz w:val="21"/>
                <w:szCs w:val="21"/>
                <w:lang w:eastAsia="zh-CN"/>
              </w:rPr>
            </w:pPr>
            <w:r>
              <w:rPr>
                <w:rFonts w:hint="eastAsia" w:ascii="仿宋" w:hAnsi="仿宋" w:eastAsia="仿宋" w:cs="仿宋"/>
                <w:color w:val="000000"/>
                <w:sz w:val="21"/>
                <w:szCs w:val="15"/>
                <w:lang w:eastAsia="zh-CN"/>
              </w:rPr>
              <w:t>孙丽朝</w:t>
            </w:r>
          </w:p>
        </w:tc>
        <w:tc>
          <w:tcPr>
            <w:tcW w:w="826" w:type="dxa"/>
            <w:tcBorders>
              <w:bottom w:val="single" w:color="auto" w:sz="4" w:space="0"/>
            </w:tcBorders>
            <w:vAlign w:val="center"/>
          </w:tcPr>
          <w:p w14:paraId="4B47EE1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21870789">
            <w:pPr>
              <w:spacing w:line="240" w:lineRule="exact"/>
              <w:rPr>
                <w:rFonts w:hint="default" w:ascii="仿宋" w:hAnsi="仿宋" w:eastAsia="仿宋" w:cs="仿宋"/>
                <w:color w:val="000000"/>
                <w:sz w:val="22"/>
                <w:szCs w:val="18"/>
                <w:lang w:val="en-US" w:eastAsia="zh-CN"/>
              </w:rPr>
            </w:pPr>
            <w:r>
              <w:rPr>
                <w:rFonts w:hint="eastAsia" w:ascii="仿宋" w:hAnsi="仿宋" w:eastAsia="仿宋" w:cs="仿宋"/>
                <w:color w:val="000000"/>
                <w:sz w:val="21"/>
                <w:szCs w:val="16"/>
                <w:lang w:val="en-US" w:eastAsia="zh-CN"/>
              </w:rPr>
              <w:t xml:space="preserve"> 孟庆伟、郝成、</w:t>
            </w:r>
            <w:r>
              <w:rPr>
                <w:rFonts w:hint="default" w:ascii="仿宋" w:hAnsi="仿宋" w:eastAsia="仿宋" w:cs="仿宋"/>
                <w:color w:val="000000"/>
                <w:sz w:val="21"/>
                <w:szCs w:val="16"/>
                <w:lang w:val="en-US" w:eastAsia="zh-CN"/>
              </w:rPr>
              <w:t>季为民</w:t>
            </w:r>
          </w:p>
        </w:tc>
      </w:tr>
      <w:tr w14:paraId="371D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1D26F75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4A51632B">
            <w:pPr>
              <w:spacing w:line="260" w:lineRule="exact"/>
              <w:jc w:val="center"/>
              <w:rPr>
                <w:rFonts w:hint="eastAsia" w:ascii="仿宋_GB2312" w:hAnsi="仿宋" w:eastAsia="仿宋_GB2312"/>
                <w:color w:val="000000"/>
                <w:szCs w:val="21"/>
                <w:lang w:eastAsia="zh-CN"/>
              </w:rPr>
            </w:pPr>
            <w:r>
              <w:rPr>
                <w:rFonts w:hint="eastAsia" w:ascii="仿宋" w:hAnsi="仿宋" w:eastAsia="仿宋" w:cs="仿宋"/>
                <w:color w:val="000000"/>
                <w:sz w:val="21"/>
                <w:szCs w:val="15"/>
                <w:lang w:eastAsia="zh-CN"/>
              </w:rPr>
              <w:t>中国经营报社</w:t>
            </w:r>
          </w:p>
        </w:tc>
        <w:tc>
          <w:tcPr>
            <w:tcW w:w="1819" w:type="dxa"/>
            <w:gridSpan w:val="3"/>
            <w:vAlign w:val="center"/>
          </w:tcPr>
          <w:p w14:paraId="1916C51B">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1B3ABACD">
            <w:pPr>
              <w:spacing w:line="260" w:lineRule="exact"/>
              <w:jc w:val="center"/>
              <w:rPr>
                <w:rFonts w:hint="eastAsia" w:ascii="仿宋_GB2312" w:hAnsi="仿宋" w:eastAsia="仿宋_GB2312"/>
                <w:color w:val="000000"/>
                <w:sz w:val="18"/>
                <w:szCs w:val="18"/>
                <w:highlight w:val="green"/>
                <w:lang w:eastAsia="zh-CN"/>
              </w:rPr>
            </w:pPr>
            <w:r>
              <w:rPr>
                <w:rFonts w:hint="eastAsia" w:ascii="仿宋" w:hAnsi="仿宋" w:eastAsia="仿宋" w:cs="仿宋"/>
                <w:color w:val="000000"/>
                <w:sz w:val="21"/>
                <w:szCs w:val="15"/>
                <w:lang w:eastAsia="zh-CN"/>
              </w:rPr>
              <w:t>《中国经营报》</w:t>
            </w:r>
          </w:p>
        </w:tc>
      </w:tr>
      <w:tr w14:paraId="53AD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18" w:type="dxa"/>
            <w:gridSpan w:val="2"/>
            <w:vAlign w:val="center"/>
          </w:tcPr>
          <w:p w14:paraId="04B8C04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06FC5C4D">
            <w:pPr>
              <w:spacing w:line="260" w:lineRule="exact"/>
              <w:rPr>
                <w:rFonts w:ascii="仿宋_GB2312" w:hAnsi="仿宋"/>
                <w:color w:val="000000"/>
                <w:szCs w:val="21"/>
              </w:rPr>
            </w:pPr>
            <w:r>
              <w:rPr>
                <w:rFonts w:hint="eastAsia" w:ascii="仿宋" w:hAnsi="仿宋" w:eastAsia="仿宋" w:cs="仿宋"/>
                <w:color w:val="000000"/>
                <w:sz w:val="21"/>
                <w:szCs w:val="15"/>
                <w:lang w:eastAsia="zh-CN"/>
              </w:rPr>
              <w:t xml:space="preserve">总2555期报纸 </w:t>
            </w:r>
            <w:r>
              <w:rPr>
                <w:rFonts w:hint="eastAsia" w:ascii="仿宋" w:hAnsi="仿宋" w:eastAsia="仿宋" w:cs="仿宋"/>
                <w:color w:val="000000"/>
                <w:sz w:val="21"/>
                <w:szCs w:val="15"/>
                <w:lang w:val="en-US" w:eastAsia="zh-CN"/>
              </w:rPr>
              <w:t xml:space="preserve"> </w:t>
            </w:r>
            <w:r>
              <w:rPr>
                <w:rFonts w:hint="eastAsia" w:ascii="仿宋" w:hAnsi="仿宋" w:eastAsia="仿宋" w:cs="仿宋"/>
                <w:color w:val="000000"/>
                <w:sz w:val="21"/>
                <w:szCs w:val="15"/>
                <w:lang w:eastAsia="zh-CN"/>
              </w:rPr>
              <w:t>A4版</w:t>
            </w:r>
            <w:r>
              <w:rPr>
                <w:rFonts w:hint="eastAsia" w:ascii="仿宋" w:hAnsi="仿宋" w:eastAsia="仿宋" w:cs="仿宋"/>
                <w:color w:val="000000"/>
                <w:sz w:val="21"/>
                <w:szCs w:val="15"/>
                <w:lang w:val="en-US" w:eastAsia="zh-CN"/>
              </w:rPr>
              <w:t xml:space="preserve"> </w:t>
            </w:r>
            <w:r>
              <w:rPr>
                <w:rFonts w:hint="eastAsia" w:ascii="仿宋" w:hAnsi="仿宋" w:eastAsia="仿宋" w:cs="仿宋"/>
                <w:color w:val="000000"/>
                <w:sz w:val="21"/>
                <w:szCs w:val="15"/>
                <w:lang w:eastAsia="zh-CN"/>
              </w:rPr>
              <w:t xml:space="preserve"> 特别报道</w:t>
            </w:r>
          </w:p>
        </w:tc>
        <w:tc>
          <w:tcPr>
            <w:tcW w:w="993" w:type="dxa"/>
            <w:gridSpan w:val="2"/>
            <w:vAlign w:val="center"/>
          </w:tcPr>
          <w:p w14:paraId="5FF6B33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1A6D9E8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7A66C554">
            <w:pPr>
              <w:spacing w:line="260" w:lineRule="exact"/>
              <w:jc w:val="center"/>
              <w:rPr>
                <w:rFonts w:ascii="仿宋_GB2312" w:hAnsi="仿宋"/>
                <w:color w:val="000000"/>
                <w:szCs w:val="21"/>
              </w:rPr>
            </w:pPr>
            <w:r>
              <w:rPr>
                <w:rFonts w:hint="eastAsia" w:ascii="仿宋" w:hAnsi="仿宋" w:eastAsia="仿宋" w:cs="仿宋"/>
                <w:color w:val="000000"/>
                <w:sz w:val="21"/>
                <w:szCs w:val="15"/>
              </w:rPr>
              <w:t>2024年5月27日</w:t>
            </w:r>
          </w:p>
        </w:tc>
      </w:tr>
      <w:tr w14:paraId="607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8" w:type="dxa"/>
            <w:gridSpan w:val="2"/>
            <w:vAlign w:val="center"/>
          </w:tcPr>
          <w:p w14:paraId="2FC99FA4">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32F6A552">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78E7ED31">
            <w:pPr>
              <w:spacing w:line="260" w:lineRule="exact"/>
              <w:rPr>
                <w:rFonts w:ascii="华文中宋" w:hAnsi="华文中宋" w:eastAsia="华文中宋"/>
                <w:color w:val="000000"/>
                <w:sz w:val="28"/>
              </w:rPr>
            </w:pPr>
          </w:p>
        </w:tc>
        <w:tc>
          <w:tcPr>
            <w:tcW w:w="1725" w:type="dxa"/>
            <w:gridSpan w:val="2"/>
            <w:vAlign w:val="center"/>
          </w:tcPr>
          <w:p w14:paraId="79A0CB2B">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748372CC">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3B30F695">
            <w:pPr>
              <w:spacing w:line="260" w:lineRule="exact"/>
              <w:rPr>
                <w:rFonts w:hint="eastAsia" w:ascii="华文中宋" w:hAnsi="华文中宋" w:eastAsia="华文中宋"/>
                <w:color w:val="000000"/>
                <w:sz w:val="28"/>
                <w:lang w:eastAsia="zh-CN"/>
              </w:rPr>
            </w:pPr>
            <w:r>
              <w:rPr>
                <w:rFonts w:hint="eastAsia" w:ascii="华文中宋" w:hAnsi="华文中宋" w:eastAsia="华文中宋"/>
                <w:color w:val="000000"/>
                <w:sz w:val="28"/>
                <w:lang w:eastAsia="zh-CN"/>
              </w:rPr>
              <w:t>否</w:t>
            </w:r>
          </w:p>
        </w:tc>
      </w:tr>
      <w:tr w14:paraId="6D9F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586BBE2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3869C97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4D61922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33317C9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0C84DE0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6046AF7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vAlign w:val="center"/>
          </w:tcPr>
          <w:p w14:paraId="15BFDC4E">
            <w:pPr>
              <w:spacing w:line="260" w:lineRule="exact"/>
              <w:rPr>
                <w:rFonts w:hint="eastAsia" w:ascii="仿宋" w:hAnsi="仿宋" w:eastAsia="仿宋" w:cs="仿宋"/>
                <w:color w:val="000000"/>
                <w:sz w:val="21"/>
                <w:szCs w:val="15"/>
              </w:rPr>
            </w:pPr>
            <w:r>
              <w:rPr>
                <w:rFonts w:hint="eastAsia" w:ascii="仿宋" w:hAnsi="仿宋" w:eastAsia="仿宋" w:cs="仿宋"/>
                <w:color w:val="000000"/>
                <w:sz w:val="21"/>
                <w:szCs w:val="15"/>
              </w:rPr>
              <w:t>重磅独家报道，记者调查并统计了当前闲置高铁站的数量，并采访了中国国家铁路集团有限公司、地方政府、铁路设计院人士，分析设计单位、高铁运营方和地方政府等各方在这一问题中的责任。展现这些花费不菲的高铁站是如何从设计、规划，到投资、建设，最终走向闲置。</w:t>
            </w:r>
          </w:p>
          <w:p w14:paraId="14C9B94E">
            <w:pPr>
              <w:spacing w:line="260" w:lineRule="exact"/>
              <w:rPr>
                <w:rFonts w:ascii="仿宋" w:hAnsi="仿宋" w:eastAsia="仿宋"/>
                <w:color w:val="000000"/>
                <w:w w:val="95"/>
                <w:szCs w:val="21"/>
              </w:rPr>
            </w:pPr>
            <w:r>
              <w:rPr>
                <w:rFonts w:hint="eastAsia" w:ascii="仿宋" w:hAnsi="仿宋" w:eastAsia="仿宋" w:cs="仿宋"/>
                <w:color w:val="000000"/>
                <w:sz w:val="21"/>
                <w:szCs w:val="15"/>
              </w:rPr>
              <w:t>文章在《中国经营报》微信公众号阅读量达到30万，</w:t>
            </w:r>
            <w:r>
              <w:rPr>
                <w:rFonts w:hint="eastAsia" w:ascii="仿宋" w:hAnsi="仿宋" w:eastAsia="仿宋" w:cs="仿宋"/>
                <w:color w:val="000000"/>
                <w:sz w:val="21"/>
                <w:szCs w:val="15"/>
                <w:lang w:eastAsia="zh-CN"/>
              </w:rPr>
              <w:t>中国经营报自己平台</w:t>
            </w:r>
            <w:r>
              <w:rPr>
                <w:rFonts w:hint="eastAsia" w:ascii="仿宋" w:hAnsi="仿宋" w:eastAsia="仿宋" w:cs="仿宋"/>
                <w:color w:val="000000"/>
                <w:sz w:val="21"/>
                <w:szCs w:val="15"/>
              </w:rPr>
              <w:t>点击量超过40万+。</w:t>
            </w:r>
            <w:r>
              <w:rPr>
                <w:rFonts w:hint="eastAsia" w:ascii="仿宋" w:hAnsi="仿宋" w:eastAsia="仿宋" w:cs="仿宋"/>
                <w:color w:val="000000"/>
                <w:sz w:val="21"/>
                <w:szCs w:val="15"/>
                <w:lang w:eastAsia="zh-CN"/>
              </w:rPr>
              <w:t>全网转载和点击量过多无法统计。</w:t>
            </w:r>
          </w:p>
        </w:tc>
      </w:tr>
      <w:tr w14:paraId="5F3A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34" w:type="dxa"/>
            <w:vAlign w:val="center"/>
          </w:tcPr>
          <w:p w14:paraId="36331F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374ABD7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10787C4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7659543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1"/>
            <w:vAlign w:val="center"/>
          </w:tcPr>
          <w:p w14:paraId="3CBFAA0B">
            <w:pPr>
              <w:spacing w:line="260" w:lineRule="exact"/>
              <w:rPr>
                <w:rFonts w:hint="eastAsia" w:ascii="仿宋" w:hAnsi="仿宋" w:eastAsia="仿宋_GB2312" w:cs="仿宋"/>
                <w:color w:val="000000"/>
                <w:sz w:val="24"/>
                <w:szCs w:val="18"/>
                <w:lang w:eastAsia="zh-CN"/>
              </w:rPr>
            </w:pPr>
            <w:r>
              <w:rPr>
                <w:rFonts w:hint="eastAsia" w:ascii="仿宋" w:hAnsi="仿宋" w:eastAsia="仿宋" w:cs="仿宋"/>
                <w:color w:val="000000"/>
                <w:sz w:val="21"/>
                <w:szCs w:val="15"/>
              </w:rPr>
              <w:t>报道刊发后，包括新京报、第一财经、中国新闻周刊在内的数十家媒体跟踪评论或报道，许多报道实名引用了《中国经营报》的内容。</w:t>
            </w:r>
            <w:r>
              <w:rPr>
                <w:rFonts w:hint="eastAsia" w:ascii="仿宋" w:hAnsi="仿宋" w:eastAsia="仿宋" w:cs="仿宋"/>
                <w:color w:val="000000"/>
                <w:sz w:val="21"/>
                <w:szCs w:val="15"/>
                <w:lang w:eastAsia="zh-CN"/>
              </w:rPr>
              <w:t>包括今日头条、新浪、凤凰网等各大网站和平台都做了转载和重点推荐。</w:t>
            </w:r>
            <w:r>
              <w:rPr>
                <w:rFonts w:hint="eastAsia" w:ascii="仿宋" w:hAnsi="仿宋" w:eastAsia="仿宋" w:cs="仿宋"/>
                <w:color w:val="000000"/>
                <w:sz w:val="21"/>
                <w:szCs w:val="15"/>
              </w:rPr>
              <w:t>报道也引发了铁路主管部门中国国家铁路集团有限公司的注意，在报道刊发后不到半年时间，</w:t>
            </w:r>
            <w:r>
              <w:rPr>
                <w:rFonts w:hint="eastAsia" w:ascii="仿宋" w:hAnsi="仿宋" w:eastAsia="仿宋" w:cs="仿宋"/>
                <w:color w:val="000000"/>
                <w:sz w:val="21"/>
                <w:szCs w:val="15"/>
                <w:lang w:eastAsia="zh-CN"/>
              </w:rPr>
              <w:t>有</w:t>
            </w:r>
            <w:r>
              <w:rPr>
                <w:rFonts w:hint="eastAsia" w:ascii="仿宋" w:hAnsi="仿宋" w:eastAsia="仿宋" w:cs="仿宋"/>
                <w:color w:val="000000"/>
                <w:sz w:val="21"/>
                <w:szCs w:val="15"/>
              </w:rPr>
              <w:t>6座长期闲置的高铁站陆续开通运营。</w:t>
            </w:r>
          </w:p>
        </w:tc>
      </w:tr>
      <w:tr w14:paraId="05D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1134" w:type="dxa"/>
            <w:vMerge w:val="restart"/>
            <w:vAlign w:val="center"/>
          </w:tcPr>
          <w:p w14:paraId="7BFC70B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0F6B8EA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1A867DF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5475560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749D721D">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436EEDCF">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3539CF3E">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015" w:type="dxa"/>
            <w:gridSpan w:val="8"/>
            <w:vAlign w:val="center"/>
          </w:tcPr>
          <w:p w14:paraId="50F1121C">
            <w:pPr>
              <w:rPr>
                <w:rFonts w:ascii="仿宋" w:hAnsi="仿宋" w:eastAsia="仿宋"/>
                <w:color w:val="000000"/>
                <w:szCs w:val="21"/>
              </w:rPr>
            </w:pPr>
            <w:r>
              <w:rPr>
                <w:rFonts w:hint="eastAsia" w:ascii="仿宋" w:hAnsi="仿宋" w:eastAsia="仿宋"/>
                <w:color w:val="000000"/>
                <w:sz w:val="20"/>
                <w:szCs w:val="13"/>
              </w:rPr>
              <w:t>https://mp.weixin.qq.com/s/CVWI_Rty6JDzPJi92pLyYA</w:t>
            </w:r>
          </w:p>
        </w:tc>
      </w:tr>
      <w:tr w14:paraId="0FB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134" w:type="dxa"/>
            <w:vMerge w:val="continue"/>
            <w:vAlign w:val="center"/>
          </w:tcPr>
          <w:p w14:paraId="5A91F7F4">
            <w:pPr>
              <w:spacing w:line="320" w:lineRule="exact"/>
              <w:jc w:val="center"/>
              <w:rPr>
                <w:rFonts w:ascii="华文中宋" w:hAnsi="华文中宋" w:eastAsia="华文中宋"/>
                <w:color w:val="000000"/>
                <w:sz w:val="28"/>
              </w:rPr>
            </w:pPr>
          </w:p>
        </w:tc>
        <w:tc>
          <w:tcPr>
            <w:tcW w:w="1417" w:type="dxa"/>
            <w:gridSpan w:val="2"/>
            <w:vMerge w:val="continue"/>
            <w:vAlign w:val="center"/>
          </w:tcPr>
          <w:p w14:paraId="7F65F5D1">
            <w:pPr>
              <w:rPr>
                <w:rFonts w:ascii="仿宋" w:hAnsi="仿宋" w:eastAsia="仿宋" w:cs="仿宋"/>
                <w:color w:val="000000"/>
                <w:sz w:val="24"/>
                <w:szCs w:val="18"/>
              </w:rPr>
            </w:pPr>
          </w:p>
        </w:tc>
        <w:tc>
          <w:tcPr>
            <w:tcW w:w="347" w:type="dxa"/>
            <w:vAlign w:val="center"/>
          </w:tcPr>
          <w:p w14:paraId="2CE2372A">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015" w:type="dxa"/>
            <w:gridSpan w:val="8"/>
            <w:vAlign w:val="center"/>
          </w:tcPr>
          <w:p w14:paraId="7D6B12D5">
            <w:pPr>
              <w:spacing w:line="260" w:lineRule="exact"/>
              <w:rPr>
                <w:rFonts w:hint="eastAsia" w:ascii="仿宋" w:hAnsi="仿宋" w:eastAsia="仿宋" w:cs="仿宋"/>
                <w:color w:val="000000"/>
                <w:sz w:val="21"/>
                <w:szCs w:val="15"/>
                <w:lang w:eastAsia="zh-CN"/>
              </w:rPr>
            </w:pPr>
            <w:r>
              <w:rPr>
                <w:rFonts w:hint="eastAsia" w:ascii="仿宋" w:hAnsi="仿宋" w:eastAsia="仿宋" w:cs="仿宋"/>
                <w:color w:val="000000"/>
                <w:sz w:val="21"/>
                <w:szCs w:val="15"/>
                <w:lang w:eastAsia="zh-CN"/>
              </w:rPr>
              <w:t>https://www.163.com/dy/article/J2LKMTDF05199NHJ.html</w:t>
            </w:r>
          </w:p>
        </w:tc>
      </w:tr>
      <w:tr w14:paraId="2909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1134" w:type="dxa"/>
            <w:vMerge w:val="continue"/>
            <w:vAlign w:val="center"/>
          </w:tcPr>
          <w:p w14:paraId="1DF81367">
            <w:pPr>
              <w:spacing w:line="320" w:lineRule="exact"/>
              <w:jc w:val="center"/>
              <w:rPr>
                <w:rFonts w:ascii="华文中宋" w:hAnsi="华文中宋" w:eastAsia="华文中宋"/>
                <w:color w:val="000000"/>
                <w:sz w:val="28"/>
              </w:rPr>
            </w:pPr>
          </w:p>
        </w:tc>
        <w:tc>
          <w:tcPr>
            <w:tcW w:w="1417" w:type="dxa"/>
            <w:gridSpan w:val="2"/>
            <w:vMerge w:val="continue"/>
            <w:vAlign w:val="center"/>
          </w:tcPr>
          <w:p w14:paraId="4B1ADD58">
            <w:pPr>
              <w:rPr>
                <w:rFonts w:ascii="仿宋" w:hAnsi="仿宋" w:eastAsia="仿宋" w:cs="仿宋"/>
                <w:color w:val="000000"/>
                <w:sz w:val="24"/>
                <w:szCs w:val="18"/>
              </w:rPr>
            </w:pPr>
          </w:p>
        </w:tc>
        <w:tc>
          <w:tcPr>
            <w:tcW w:w="347" w:type="dxa"/>
            <w:vAlign w:val="center"/>
          </w:tcPr>
          <w:p w14:paraId="510D1847">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015" w:type="dxa"/>
            <w:gridSpan w:val="8"/>
            <w:vAlign w:val="center"/>
          </w:tcPr>
          <w:p w14:paraId="7E694F07">
            <w:pPr>
              <w:spacing w:line="260" w:lineRule="exact"/>
              <w:rPr>
                <w:rFonts w:hint="eastAsia" w:ascii="仿宋" w:hAnsi="仿宋" w:eastAsia="仿宋" w:cs="仿宋"/>
                <w:color w:val="000000"/>
                <w:sz w:val="21"/>
                <w:szCs w:val="15"/>
                <w:lang w:eastAsia="zh-CN"/>
              </w:rPr>
            </w:pPr>
            <w:r>
              <w:rPr>
                <w:rFonts w:hint="eastAsia" w:ascii="仿宋" w:hAnsi="仿宋" w:eastAsia="仿宋" w:cs="仿宋"/>
                <w:color w:val="000000"/>
                <w:sz w:val="21"/>
                <w:szCs w:val="15"/>
                <w:lang w:eastAsia="zh-CN"/>
              </w:rPr>
              <w:t>https://www.toutiao.com/article/7371082674884133426/</w:t>
            </w:r>
          </w:p>
        </w:tc>
      </w:tr>
      <w:tr w14:paraId="5E56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4" w:type="dxa"/>
            <w:vMerge w:val="continue"/>
            <w:vAlign w:val="center"/>
          </w:tcPr>
          <w:p w14:paraId="40CAB92D">
            <w:pPr>
              <w:spacing w:line="320" w:lineRule="exact"/>
              <w:jc w:val="center"/>
              <w:rPr>
                <w:rFonts w:ascii="华文中宋" w:hAnsi="华文中宋" w:eastAsia="华文中宋"/>
                <w:color w:val="000000"/>
                <w:sz w:val="28"/>
              </w:rPr>
            </w:pPr>
          </w:p>
        </w:tc>
        <w:tc>
          <w:tcPr>
            <w:tcW w:w="1417" w:type="dxa"/>
            <w:gridSpan w:val="2"/>
            <w:vAlign w:val="center"/>
          </w:tcPr>
          <w:p w14:paraId="0CD586AA">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769BF1DC">
            <w:pPr>
              <w:rPr>
                <w:rFonts w:hint="default" w:ascii="仿宋" w:hAnsi="仿宋" w:eastAsia="仿宋"/>
                <w:color w:val="000000"/>
                <w:sz w:val="22"/>
                <w:szCs w:val="16"/>
                <w:lang w:val="en-US" w:eastAsia="zh-CN"/>
              </w:rPr>
            </w:pPr>
            <w:r>
              <w:rPr>
                <w:rFonts w:hint="eastAsia" w:ascii="仿宋" w:hAnsi="仿宋" w:eastAsia="仿宋"/>
                <w:color w:val="000000"/>
                <w:sz w:val="22"/>
                <w:szCs w:val="16"/>
                <w:lang w:val="en-US" w:eastAsia="zh-CN"/>
              </w:rPr>
              <w:t>488928</w:t>
            </w:r>
          </w:p>
        </w:tc>
        <w:tc>
          <w:tcPr>
            <w:tcW w:w="992" w:type="dxa"/>
            <w:gridSpan w:val="2"/>
            <w:vAlign w:val="center"/>
          </w:tcPr>
          <w:p w14:paraId="579A7769">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5BE3E5F6">
            <w:pPr>
              <w:rPr>
                <w:rFonts w:hint="default" w:ascii="仿宋" w:hAnsi="仿宋" w:eastAsia="仿宋"/>
                <w:color w:val="000000"/>
                <w:szCs w:val="21"/>
                <w:lang w:val="en-US" w:eastAsia="zh-CN"/>
              </w:rPr>
            </w:pPr>
            <w:r>
              <w:rPr>
                <w:rFonts w:hint="eastAsia" w:ascii="仿宋" w:hAnsi="仿宋" w:eastAsia="仿宋"/>
                <w:color w:val="000000"/>
                <w:sz w:val="22"/>
                <w:szCs w:val="16"/>
                <w:lang w:val="en-US" w:eastAsia="zh-CN"/>
              </w:rPr>
              <w:t>552</w:t>
            </w:r>
          </w:p>
        </w:tc>
        <w:tc>
          <w:tcPr>
            <w:tcW w:w="992" w:type="dxa"/>
            <w:vAlign w:val="center"/>
          </w:tcPr>
          <w:p w14:paraId="50FA0102">
            <w:pPr>
              <w:rPr>
                <w:rFonts w:ascii="仿宋" w:hAnsi="仿宋" w:eastAsia="仿宋"/>
                <w:color w:val="000000"/>
                <w:szCs w:val="21"/>
              </w:rPr>
            </w:pPr>
            <w:r>
              <w:rPr>
                <w:rFonts w:hint="eastAsia" w:ascii="仿宋" w:hAnsi="仿宋" w:eastAsia="仿宋" w:cs="仿宋"/>
                <w:color w:val="000000"/>
                <w:sz w:val="22"/>
                <w:szCs w:val="16"/>
              </w:rPr>
              <w:t>互动量</w:t>
            </w:r>
          </w:p>
        </w:tc>
        <w:tc>
          <w:tcPr>
            <w:tcW w:w="1549" w:type="dxa"/>
            <w:vAlign w:val="center"/>
          </w:tcPr>
          <w:p w14:paraId="03DD5D6F">
            <w:pPr>
              <w:rPr>
                <w:rFonts w:hint="default" w:ascii="仿宋" w:hAnsi="仿宋" w:eastAsia="仿宋"/>
                <w:color w:val="000000"/>
                <w:szCs w:val="21"/>
                <w:lang w:val="en-US" w:eastAsia="zh-CN"/>
              </w:rPr>
            </w:pPr>
            <w:r>
              <w:rPr>
                <w:rFonts w:hint="eastAsia" w:ascii="仿宋" w:hAnsi="仿宋" w:eastAsia="仿宋"/>
                <w:color w:val="000000"/>
                <w:sz w:val="22"/>
                <w:szCs w:val="16"/>
                <w:lang w:val="en-US" w:eastAsia="zh-CN"/>
              </w:rPr>
              <w:t>12661</w:t>
            </w:r>
          </w:p>
        </w:tc>
      </w:tr>
      <w:tr w14:paraId="0651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exact"/>
        </w:trPr>
        <w:tc>
          <w:tcPr>
            <w:tcW w:w="1134" w:type="dxa"/>
            <w:tcBorders>
              <w:bottom w:val="single" w:color="auto" w:sz="4" w:space="0"/>
            </w:tcBorders>
            <w:vAlign w:val="center"/>
          </w:tcPr>
          <w:p w14:paraId="23F0E5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6B97AD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34E14AA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41F8D78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02715C7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51F515D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tcBorders>
              <w:bottom w:val="single" w:color="auto" w:sz="4" w:space="0"/>
            </w:tcBorders>
            <w:vAlign w:val="center"/>
          </w:tcPr>
          <w:p w14:paraId="31875D0E">
            <w:pPr>
              <w:spacing w:line="260" w:lineRule="exact"/>
              <w:rPr>
                <w:rFonts w:hint="eastAsia" w:ascii="仿宋" w:hAnsi="仿宋" w:eastAsia="仿宋" w:cs="仿宋"/>
                <w:color w:val="000000"/>
                <w:sz w:val="21"/>
                <w:szCs w:val="15"/>
                <w:lang w:eastAsia="zh-CN"/>
              </w:rPr>
            </w:pPr>
            <w:r>
              <w:rPr>
                <w:rFonts w:hint="eastAsia" w:ascii="仿宋" w:hAnsi="仿宋" w:eastAsia="仿宋" w:cs="仿宋"/>
                <w:color w:val="000000"/>
                <w:sz w:val="21"/>
                <w:szCs w:val="15"/>
                <w:lang w:eastAsia="zh-CN"/>
              </w:rPr>
              <w:t>选题策划性和针对性强，记者采访全面广泛，稿件影响力大，有效推动了各地闲置高铁的启用和后来各地闲置资产的盘活。</w:t>
            </w:r>
          </w:p>
          <w:p w14:paraId="4EE7D914">
            <w:pPr>
              <w:spacing w:line="260" w:lineRule="exact"/>
              <w:rPr>
                <w:rFonts w:hint="eastAsia" w:ascii="仿宋" w:hAnsi="仿宋" w:eastAsia="仿宋" w:cs="仿宋"/>
                <w:color w:val="000000"/>
                <w:sz w:val="21"/>
                <w:szCs w:val="15"/>
                <w:lang w:eastAsia="zh-CN"/>
              </w:rPr>
            </w:pPr>
          </w:p>
          <w:p w14:paraId="3109BF00">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5DF11F77">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0C34C51F">
      <w:pPr>
        <w:spacing w:line="240" w:lineRule="auto"/>
        <w:outlineLvl w:val="1"/>
        <w:rPr>
          <w:rFonts w:ascii="楷体" w:hAnsi="楷体" w:eastAsia="楷体"/>
          <w:color w:val="000000"/>
          <w:sz w:val="28"/>
          <w:szCs w:val="28"/>
        </w:rPr>
      </w:pPr>
    </w:p>
    <w:p w14:paraId="146F2025">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华文中宋" w:hAnsi="华文中宋" w:eastAsia="华文中宋" w:cs="华文中宋"/>
          <w:b/>
          <w:bCs/>
          <w:kern w:val="0"/>
          <w:sz w:val="36"/>
          <w:szCs w:val="36"/>
          <w:lang w:val="en-US" w:eastAsia="zh-CN" w:bidi="ar"/>
        </w:rPr>
      </w:pPr>
      <w:r>
        <w:rPr>
          <w:rFonts w:hint="eastAsia" w:ascii="华文中宋" w:hAnsi="华文中宋" w:eastAsia="华文中宋" w:cs="华文中宋"/>
          <w:b/>
          <w:bCs/>
          <w:kern w:val="0"/>
          <w:sz w:val="36"/>
          <w:szCs w:val="36"/>
          <w:lang w:val="en-US" w:eastAsia="zh-CN" w:bidi="ar"/>
        </w:rPr>
        <w:t>26座高铁站闲置背后</w:t>
      </w:r>
    </w:p>
    <w:p w14:paraId="43BBA155">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jc w:val="center"/>
        <w:textAlignment w:val="auto"/>
        <w:rPr>
          <w:rFonts w:hint="eastAsia" w:ascii="华文中宋" w:hAnsi="华文中宋" w:eastAsia="华文中宋" w:cs="华文中宋"/>
          <w:b/>
          <w:bCs/>
          <w:kern w:val="0"/>
          <w:sz w:val="32"/>
          <w:szCs w:val="32"/>
          <w:lang w:val="en-US" w:eastAsia="zh-CN" w:bidi="ar"/>
        </w:rPr>
      </w:pPr>
      <w:r>
        <w:rPr>
          <w:rFonts w:hint="eastAsia" w:ascii="华文中宋" w:hAnsi="华文中宋" w:eastAsia="华文中宋" w:cs="华文中宋"/>
          <w:b/>
          <w:bCs/>
          <w:kern w:val="0"/>
          <w:sz w:val="32"/>
          <w:szCs w:val="32"/>
          <w:lang w:val="en-US" w:eastAsia="zh-CN" w:bidi="ar"/>
        </w:rPr>
        <w:t>位置偏远、周边配套不足、客流量低等是主因</w:t>
      </w:r>
    </w:p>
    <w:p w14:paraId="0B23288E">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center"/>
        <w:textAlignment w:val="auto"/>
        <w:rPr>
          <w:rFonts w:hint="eastAsia" w:ascii="Calibri" w:hAnsi="Calibri" w:eastAsia="宋体" w:cs="Times New Roman"/>
          <w:b/>
          <w:bCs/>
          <w:kern w:val="0"/>
          <w:sz w:val="21"/>
          <w:szCs w:val="21"/>
          <w:lang w:val="en-US" w:eastAsia="zh-CN" w:bidi="ar"/>
        </w:rPr>
      </w:pPr>
      <w:r>
        <w:rPr>
          <w:rFonts w:hint="eastAsia" w:ascii="Calibri" w:hAnsi="Calibri" w:eastAsia="宋体" w:cs="Times New Roman"/>
          <w:b/>
          <w:bCs/>
          <w:kern w:val="0"/>
          <w:sz w:val="21"/>
          <w:szCs w:val="21"/>
          <w:lang w:val="en-US" w:eastAsia="zh-CN" w:bidi="ar"/>
        </w:rPr>
        <w:t>本报记者/孙丽朝/北京报道</w:t>
      </w:r>
    </w:p>
    <w:p w14:paraId="58E06F53">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left"/>
        <w:textAlignment w:val="auto"/>
        <w:rPr>
          <w:rFonts w:ascii="Calibri" w:hAnsi="Calibri" w:eastAsia="宋体" w:cs="Times New Roman"/>
          <w:b/>
          <w:bCs/>
          <w:kern w:val="0"/>
          <w:sz w:val="21"/>
          <w:szCs w:val="21"/>
          <w:lang w:val="en-US" w:eastAsia="zh-CN" w:bidi="ar"/>
        </w:rPr>
      </w:pPr>
      <w:r>
        <w:rPr>
          <w:rFonts w:ascii="Calibri" w:hAnsi="Calibri" w:eastAsia="宋体" w:cs="Times New Roman"/>
          <w:kern w:val="0"/>
          <w:sz w:val="24"/>
          <w:szCs w:val="22"/>
          <w:lang w:val="en-US" w:eastAsia="zh-CN" w:bidi="ar"/>
        </w:rPr>
        <w:t>  </w:t>
      </w:r>
      <w:r>
        <w:rPr>
          <w:rFonts w:ascii="Calibri" w:hAnsi="Calibri" w:eastAsia="宋体" w:cs="Times New Roman"/>
          <w:b/>
          <w:bCs/>
          <w:kern w:val="0"/>
          <w:sz w:val="21"/>
          <w:szCs w:val="21"/>
          <w:lang w:val="en-US" w:eastAsia="zh-CN" w:bidi="ar"/>
        </w:rPr>
        <w:t>  近年来，高速铁路的大规模建设使我国新增大量高铁车站，与此同时，如海南省儋州市海头站这样投资超千万元的高铁站建成未使用的消息也引发了各界热议。</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据《中国经营报》记者统计，截至目前，全国至少有26个高铁站建成后，因位置偏远、周边配套不足、客流量低等缘故，处于未启用或关停状态。</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这些花费不菲的高铁站是如何从设计、规划，到投资、建设，最终走向闲置的？设计单位、高铁运营方和地方政府在这一过程中分别发挥了怎样的作用？究竟谁应该为这些无效投资负责？</w:t>
      </w:r>
    </w:p>
    <w:p w14:paraId="3DCB1485">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center"/>
        <w:textAlignment w:val="auto"/>
        <w:rPr>
          <w:rFonts w:hint="eastAsia" w:ascii="华文中宋" w:hAnsi="华文中宋" w:eastAsia="华文中宋" w:cs="华文中宋"/>
          <w:kern w:val="0"/>
          <w:sz w:val="28"/>
          <w:szCs w:val="28"/>
          <w:lang w:val="en-US" w:eastAsia="zh-CN" w:bidi="ar"/>
        </w:rPr>
      </w:pPr>
      <w:r>
        <w:rPr>
          <w:rFonts w:hint="eastAsia" w:ascii="华文中宋" w:hAnsi="华文中宋" w:eastAsia="华文中宋" w:cs="华文中宋"/>
          <w:b/>
          <w:kern w:val="2"/>
          <w:sz w:val="28"/>
          <w:szCs w:val="28"/>
          <w:lang w:val="en-US" w:eastAsia="zh-CN" w:bidi="ar-SA"/>
        </w:rPr>
        <w:t>多座高铁站建成十余年未启用</w:t>
      </w:r>
    </w:p>
    <w:p w14:paraId="6E501244">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left"/>
        <w:textAlignment w:val="auto"/>
        <w:rPr>
          <w:rFonts w:ascii="Calibri" w:hAnsi="Calibri" w:eastAsia="宋体" w:cs="Times New Roman"/>
          <w:b/>
          <w:bCs/>
          <w:kern w:val="0"/>
          <w:sz w:val="21"/>
          <w:szCs w:val="21"/>
          <w:lang w:val="en-US" w:eastAsia="zh-CN" w:bidi="ar"/>
        </w:rPr>
      </w:pPr>
      <w:r>
        <w:rPr>
          <w:rFonts w:ascii="Calibri" w:hAnsi="Calibri" w:eastAsia="宋体" w:cs="Times New Roman"/>
          <w:kern w:val="0"/>
          <w:sz w:val="24"/>
          <w:szCs w:val="22"/>
          <w:lang w:val="en-US" w:eastAsia="zh-CN" w:bidi="ar"/>
        </w:rPr>
        <w:t>   </w:t>
      </w:r>
      <w:r>
        <w:rPr>
          <w:rFonts w:ascii="Calibri" w:hAnsi="Calibri" w:eastAsia="宋体" w:cs="Times New Roman"/>
          <w:b/>
          <w:bCs/>
          <w:kern w:val="0"/>
          <w:sz w:val="21"/>
          <w:szCs w:val="21"/>
          <w:lang w:val="en-US" w:eastAsia="zh-CN" w:bidi="ar"/>
        </w:rPr>
        <w:t xml:space="preserve"> 2023年7月，投资超4000万元、建成7年多却未能投入使用的海南省儋州市海头高铁站曾引发广泛关注。海南省发展改革委7月14日就该问题回复称，经与铁路部门沟通，海头站日客流量不足百人，开通运营后铁路部门亏损严重，是制约海头站启用的主要原因。</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儋州市交通运输局也曾在2021年答复市人大代表相关建议时称，开通海头高铁站是由粤海铁路有限责任公司决定，该公司方面称，考虑到海头高铁站客源、经营成本等因素，存在经营亏损，一直没有开通，如需开通需儋州市支持经营亏损补贴资金约500万元。</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此后，在社会舆论压力下，海头站在2023年12月15日正式开始使用。</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海头站的情况并非个例。《中国经营报》记者梳理总结发现，截至目前，全国至少有26个高铁站建成后处于未启用或关停状态。如海南环岛高铁万宁市和乐站、京哈高铁沈阳西站、丹大快速铁路丹东西站和广宁寺站等均处于建成未投入运营的状态，主要原因都是客流量太小。</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还有部分车站短暂投运后又因客流过小而关闭。株洲市的九郎山站在2016年年底随着长株潭城际铁路开通而投入运营，但官方发布的信息显示，自开通以来，九郎山站客流量一直处于大幅下滑之势，最终于2022年暂停客运业务。</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株洲火车站方面于2024年2月在湖南省委宣传部主管的红网《百姓呼声》平台回复网友提问时表示，自2016年12月26日开站以来，九郎山站日均运输量由运营初期的不到100人，下降至2021年以来的不足10人，客流严重不足，不仅经济效益极小，社会效益也非常有限。而营业所需的人员工资、保洁费用、水电费用、设备维护费用等方面的运营成本很大，造成了人力和成本的不必要浪费，并影响城际线的运输效率，因此，才不得已暂停九郎山站客运营业。如果今后客运市场培育成熟，出行需求增加，视情况可以考虑恢复营业。</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类似情况不仅出现在小城市，部分一线城市和省会城市的高铁站也出现了闲置。位于北京市经开区的京津城际高铁亦庄站已经建成超15年了,目前依然处于闲置状态。距离沈阳市中心20多公里的沈阳西站在2018年12月29日投入使用，2019年7月10日，停止办理客运业务，从开通到关停仅仅使用7个月。位于南京市的紫金山东站、江浦站分别于2010年和2011年建成，但一直未能投入使用。</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中国国家铁路集团有限公司（以下简称“国铁集团”）人士对记者表示，以南京两座高铁站为例，其闲置的主要原因是选址不科学，距离市区较远，且周边交通配套设施不成熟，与其他交通方式衔接不畅。</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国铁集团下属的中国铁路经济规划研究院于剑、马波涛等人在2020年发表的《高铁车站选址相关问题研究》（以下简称“《研究》”）一文中提到，随着高速铁路网规模的快速扩张，新建高铁车站大量增加，然而部分高铁站在车站选址方面逐渐出现一些问题，如站城融合不足，位置偏远、便捷性差，运输组织不畅，灵活性差、能力紧张等，直接影响高速铁路服务质量和效率效益。</w:t>
      </w:r>
    </w:p>
    <w:p w14:paraId="1414FBE2">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center"/>
        <w:textAlignment w:val="auto"/>
        <w:rPr>
          <w:rFonts w:hint="eastAsia" w:ascii="华文中宋" w:hAnsi="华文中宋" w:eastAsia="华文中宋" w:cs="华文中宋"/>
          <w:kern w:val="0"/>
          <w:sz w:val="28"/>
          <w:szCs w:val="28"/>
          <w:lang w:val="en-US" w:eastAsia="zh-CN" w:bidi="ar"/>
        </w:rPr>
      </w:pPr>
      <w:r>
        <w:rPr>
          <w:rFonts w:hint="eastAsia" w:ascii="华文中宋" w:hAnsi="华文中宋" w:eastAsia="华文中宋" w:cs="华文中宋"/>
          <w:b/>
          <w:kern w:val="2"/>
          <w:sz w:val="28"/>
          <w:szCs w:val="28"/>
          <w:lang w:val="en-US" w:eastAsia="zh-CN" w:bidi="ar-SA"/>
        </w:rPr>
        <w:t>地方政府投资建设积极性高</w:t>
      </w:r>
    </w:p>
    <w:p w14:paraId="3A785574">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left"/>
        <w:textAlignment w:val="auto"/>
        <w:rPr>
          <w:rFonts w:ascii="Calibri" w:hAnsi="Calibri" w:eastAsia="宋体" w:cs="Times New Roman"/>
          <w:b/>
          <w:bCs/>
          <w:kern w:val="0"/>
          <w:sz w:val="21"/>
          <w:szCs w:val="21"/>
          <w:lang w:val="en-US" w:eastAsia="zh-CN" w:bidi="ar"/>
        </w:rPr>
      </w:pPr>
      <w:r>
        <w:rPr>
          <w:rFonts w:ascii="Calibri" w:hAnsi="Calibri" w:eastAsia="宋体" w:cs="Times New Roman"/>
          <w:kern w:val="0"/>
          <w:sz w:val="24"/>
          <w:szCs w:val="22"/>
          <w:lang w:val="en-US" w:eastAsia="zh-CN" w:bidi="ar"/>
        </w:rPr>
        <w:t>  </w:t>
      </w:r>
      <w:r>
        <w:rPr>
          <w:rFonts w:ascii="Calibri" w:hAnsi="Calibri" w:eastAsia="宋体" w:cs="Times New Roman"/>
          <w:b/>
          <w:bCs/>
          <w:kern w:val="0"/>
          <w:sz w:val="21"/>
          <w:szCs w:val="21"/>
          <w:lang w:val="en-US" w:eastAsia="zh-CN" w:bidi="ar"/>
        </w:rPr>
        <w:t>  花费不菲的高铁站在建成后长期闲置，背后原因有哪些，究竟谁应该为此负责？</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一位地方政府人士对记者表示，在高铁建设初期，项目投资以原铁道部出资为主，铁路部门在走向、设站等问题上的话语权相对较大。近年来，随着高铁建设地方投资比例越来越高，地方政府话语权也不断提升，而许多地方政府将拥有高铁站与政绩、城市形象等挂钩，投资建设高铁站的积极性非常高。这就导致最近几年规划和开工的项目如沿江高铁，整体车站数量远高于早期规划建设的“四纵四横”高铁项目。</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上述国铁集团人士表示，在线路方案制定过程中，设计院会与铁路部门、地方政府反复沟通。在铁路建设过程中，铁路部门在征地拆迁等方面需要依赖地方政府，在部分沿线地方政府提出自己出钱设站并建设连接线，其诉求又有一定合理性的情况下，铁路部门通常不会激烈反对。但线路开通后，如果部分车站出现交通配套不到位、客流量较小的情况，铁路部门会酌情减少停靠车次或暂时不办理客运业务。</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湖北省荆门市京山市就高铁设站起初积极争取并承诺投资，后因资金压力，向铁路部门寻求帮助又被拒的故事，就是地方政府盲目争取高铁设站的典型案例。</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湖北省发展改革委2023年8月发布《关于省十四届人大一次会议第20230556号建议的答复》（以下简称“《答复》”）显示，为支持京山市关于站房出资的诉求，湖北省发展改革委多次与国铁集团、长江沿岸铁路集团股份有限公司等进行沟通衔接，路方坚持京山南站应按原承诺出资模式，由京山市自行承担出资责任。</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答复》称，在沿江高铁设计阶段，国家为保持该项目顺直性，认为京山地区不具备设站条件，旅客可通过荆门西站等实现出行。为提升京山市对外通道性，经多轮赴国铁集团汇报争取，在京山市政府承诺新增设站费用自行承担的前提下，国铁集团支持同意在初步设计阶段补设京山南站。</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湖北省发展改革委表示，考虑到京山市铁路建设出资压力大的实际困难，下一步省发展改革委将积极支持配合省财政厅在地方政府专项债等方面予以京山市支持。</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更有甚者，如桂林，共建设了9个高铁站，分别是桂林站、桂林北站、桂林西站、恭城站、阳朔站、全州南站、永福南站、兴安北站、五通站。但其中的五通站因位置偏远、交通配套不足等因素，客流量严重不足，车站日均发送客流量不到200人次，开通运营仅4年就停止办理客运业务。</w:t>
      </w:r>
    </w:p>
    <w:p w14:paraId="436D8152">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center"/>
        <w:textAlignment w:val="auto"/>
        <w:rPr>
          <w:rFonts w:hint="eastAsia" w:ascii="华文中宋" w:hAnsi="华文中宋" w:eastAsia="华文中宋" w:cs="华文中宋"/>
          <w:kern w:val="0"/>
          <w:sz w:val="28"/>
          <w:szCs w:val="28"/>
          <w:lang w:val="en-US" w:eastAsia="zh-CN" w:bidi="ar"/>
        </w:rPr>
      </w:pPr>
      <w:r>
        <w:rPr>
          <w:rFonts w:hint="eastAsia" w:ascii="华文中宋" w:hAnsi="华文中宋" w:eastAsia="华文中宋" w:cs="华文中宋"/>
          <w:b/>
          <w:kern w:val="2"/>
          <w:sz w:val="28"/>
          <w:szCs w:val="28"/>
          <w:lang w:val="en-US" w:eastAsia="zh-CN" w:bidi="ar-SA"/>
        </w:rPr>
        <w:t>专家：应提升科学决策水平</w:t>
      </w:r>
    </w:p>
    <w:p w14:paraId="2E5363CC">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left"/>
        <w:textAlignment w:val="auto"/>
        <w:rPr>
          <w:rFonts w:hint="default" w:ascii="Calibri" w:hAnsi="Calibri" w:eastAsia="宋体" w:cs="Times New Roman"/>
          <w:b/>
          <w:bCs/>
          <w:kern w:val="0"/>
          <w:sz w:val="21"/>
          <w:szCs w:val="21"/>
          <w:lang w:val="en-US" w:eastAsia="zh-CN" w:bidi="ar"/>
        </w:rPr>
      </w:pPr>
      <w:r>
        <w:rPr>
          <w:rFonts w:ascii="Calibri" w:hAnsi="Calibri" w:eastAsia="宋体" w:cs="Times New Roman"/>
          <w:kern w:val="0"/>
          <w:sz w:val="24"/>
          <w:szCs w:val="22"/>
          <w:lang w:val="en-US" w:eastAsia="zh-CN" w:bidi="ar"/>
        </w:rPr>
        <w:t xml:space="preserve">    </w:t>
      </w:r>
      <w:r>
        <w:rPr>
          <w:rFonts w:ascii="Calibri" w:hAnsi="Calibri" w:eastAsia="宋体" w:cs="Times New Roman"/>
          <w:b/>
          <w:bCs/>
          <w:kern w:val="0"/>
          <w:sz w:val="21"/>
          <w:szCs w:val="21"/>
          <w:lang w:val="en-US" w:eastAsia="zh-CN" w:bidi="ar"/>
        </w:rPr>
        <w:t>一个新建高铁站是如何选址的呢？国铁集团人士对记者表示，高铁设站要考虑经济性和安全性。从经济性上看，在走直线的基础上，也要尽量靠近经济据点，靠近资源和人口聚集区；从安全性来讲，要经过严格的勘探，考虑地质条件、环境条件等。</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中铁二院工程集团有限责任公司一位参与过多条高铁项目设计工作的人士对记者表示，高铁线路通常按照大城市、枢纽城市走向调整，为保证线路顺直，沿途中小型车站选址有时无法进入市区，只能设置在远郊区。部分地方政府为了减轻市区拆迁压力，推动新区土地开发，也乐见高铁站设置在郊区，最终导致车站客流量低、交通接驳不足等问题。</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于剑、马波涛等人在《研究》一文中也提到，高铁新线引入城市时，若相关线路通道和车站能力满足要求或具备改扩建条件时，首选应将高铁新线引入城市既有车站。若必须新建高铁站，应尽可能选址在中心城区或靠近城市建成区的位置。高铁站距离城中心的远近，直接影响旅客前往高铁站的市内交通距离和时间，也影响旅客出行的心理压力，一定程度上决定了旅客对于高铁出行便捷性的主观评价。</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多位受访人士均提到了规划阶段高铁站客流预测可能会失真的问题。上述中铁二院工程集团有限责任公司人士对记者表示，在铁路规划阶段，设计院对每一个新增高铁站都会进行客流预测，越是大城市、人口密度高的大站，客流预测可参考信息多，预测越准确；越是小城市、偏远郊区的小高铁站，客流预测失真的情况越多。</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上述国铁集团人士也坦承客流预测失真的情况确实存在，“部分车站确实出现了实际运营客流远低于设计阶段预测值的情况”。</w:t>
      </w:r>
      <w:r>
        <w:rPr>
          <w:rFonts w:ascii="Calibri" w:hAnsi="Calibri" w:eastAsia="宋体" w:cs="Times New Roman"/>
          <w:b/>
          <w:bCs/>
          <w:kern w:val="0"/>
          <w:sz w:val="21"/>
          <w:szCs w:val="21"/>
          <w:lang w:val="en-US" w:eastAsia="zh-CN" w:bidi="ar"/>
        </w:rPr>
        <w:br w:type="textWrapping"/>
      </w:r>
      <w:r>
        <w:rPr>
          <w:rFonts w:ascii="Calibri" w:hAnsi="Calibri" w:eastAsia="宋体" w:cs="Times New Roman"/>
          <w:b/>
          <w:bCs/>
          <w:kern w:val="0"/>
          <w:sz w:val="21"/>
          <w:szCs w:val="21"/>
          <w:lang w:val="en-US" w:eastAsia="zh-CN" w:bidi="ar"/>
        </w:rPr>
        <w:t>    运营阶段的车次安排对实际客流量也有巨大影响。上述地方政府人士表示，在运营阶段，铁路部门考虑到车速和客流需求等因素，给部分郊区或四、五线城市的小站排车较少，部分车站一天的停靠车次不足10趟，最终形成客流越少排车越少，排车少又导致客流进一步减少的恶性循环，部分车站出现开通后又关停不用的情况。“高铁设站应科学决策，综合考虑经济性和实用性，地方政府不能盲目追求政绩。”</w:t>
      </w:r>
    </w:p>
    <w:p w14:paraId="03B17BC6">
      <w:pPr>
        <w:spacing w:line="240" w:lineRule="auto"/>
        <w:outlineLvl w:val="1"/>
        <w:rPr>
          <w:rFonts w:ascii="楷体" w:hAnsi="楷体" w:eastAsia="楷体"/>
          <w:color w:val="000000"/>
          <w:sz w:val="28"/>
          <w:szCs w:val="28"/>
        </w:rPr>
      </w:pPr>
    </w:p>
    <w:sectPr>
      <w:headerReference r:id="rId3" w:type="default"/>
      <w:footerReference r:id="rId5" w:type="default"/>
      <w:headerReference r:id="rId4"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E4CF95-B61B-4F7F-BA8B-AE04E1BBFD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E990EE-D74E-442F-9F23-AEC17645C4C4}"/>
  </w:font>
  <w:font w:name="仿宋_GB2312">
    <w:altName w:val="仿宋"/>
    <w:panose1 w:val="02010609030001010101"/>
    <w:charset w:val="86"/>
    <w:family w:val="modern"/>
    <w:pitch w:val="default"/>
    <w:sig w:usb0="00000000" w:usb1="00000000" w:usb2="00000010" w:usb3="00000000" w:csb0="00040000" w:csb1="00000000"/>
    <w:embedRegular r:id="rId3" w:fontKey="{7732D669-0361-4E8A-981C-B2E0E40123D5}"/>
  </w:font>
  <w:font w:name="仿宋">
    <w:panose1 w:val="02010609060101010101"/>
    <w:charset w:val="86"/>
    <w:family w:val="modern"/>
    <w:pitch w:val="default"/>
    <w:sig w:usb0="800002BF" w:usb1="38CF7CFA" w:usb2="00000016" w:usb3="00000000" w:csb0="00040001" w:csb1="00000000"/>
    <w:embedRegular r:id="rId4" w:fontKey="{8F51548D-6D01-46A8-9077-24EE67B701AE}"/>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5" w:fontKey="{615FCF46-4542-48EF-9B53-30B37185E1AA}"/>
  </w:font>
  <w:font w:name="楷体">
    <w:panose1 w:val="02010609060101010101"/>
    <w:charset w:val="86"/>
    <w:family w:val="modern"/>
    <w:pitch w:val="default"/>
    <w:sig w:usb0="800002BF" w:usb1="38CF7CFA" w:usb2="00000016" w:usb3="00000000" w:csb0="00040001" w:csb1="00000000"/>
    <w:embedRegular r:id="rId6" w:fontKey="{6A0037F5-A574-4FD6-9909-309E377D985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8E00A">
    <w:pPr>
      <w:pStyle w:val="7"/>
      <w:jc w:val="right"/>
      <w:rPr>
        <w:rFonts w:ascii="仿宋" w:hAnsi="仿宋" w:eastAsia="仿宋"/>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DEE3">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A9A">
    <w:pPr>
      <w:pStyle w:val="4"/>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A4E2B"/>
    <w:rsid w:val="4DFE1657"/>
    <w:rsid w:val="50EA5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宋体"/>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annotation text"/>
    <w:basedOn w:val="1"/>
    <w:link w:val="22"/>
    <w:qFormat/>
    <w:uiPriority w:val="99"/>
    <w:pPr>
      <w:jc w:val="left"/>
    </w:pPr>
  </w:style>
  <w:style w:type="paragraph" w:styleId="4">
    <w:name w:val="Body Text 3"/>
    <w:basedOn w:val="1"/>
    <w:qFormat/>
    <w:uiPriority w:val="99"/>
    <w:pPr>
      <w:spacing w:after="120"/>
    </w:pPr>
    <w:rPr>
      <w:sz w:val="16"/>
      <w:szCs w:val="16"/>
    </w:rPr>
  </w:style>
  <w:style w:type="paragraph" w:styleId="5">
    <w:name w:val="Date"/>
    <w:basedOn w:val="1"/>
    <w:next w:val="1"/>
    <w:link w:val="18"/>
    <w:qFormat/>
    <w:uiPriority w:val="99"/>
    <w:pPr>
      <w:ind w:left="100" w:leftChars="2500"/>
    </w:pPr>
  </w:style>
  <w:style w:type="paragraph" w:styleId="6">
    <w:name w:val="Balloon Text"/>
    <w:basedOn w:val="1"/>
    <w:link w:val="20"/>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3"/>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99"/>
    <w:rPr>
      <w:color w:val="0000FF"/>
      <w:u w:val="single"/>
    </w:rPr>
  </w:style>
  <w:style w:type="character" w:styleId="15">
    <w:name w:val="annotation reference"/>
    <w:basedOn w:val="12"/>
    <w:qFormat/>
    <w:uiPriority w:val="99"/>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日期 Char"/>
    <w:basedOn w:val="12"/>
    <w:link w:val="5"/>
    <w:qFormat/>
    <w:uiPriority w:val="99"/>
  </w:style>
  <w:style w:type="paragraph" w:styleId="19">
    <w:name w:val="List Paragraph"/>
    <w:basedOn w:val="1"/>
    <w:qFormat/>
    <w:uiPriority w:val="34"/>
    <w:pPr>
      <w:ind w:firstLine="420" w:firstLineChars="200"/>
    </w:pPr>
  </w:style>
  <w:style w:type="character" w:customStyle="1" w:styleId="20">
    <w:name w:val="批注框文本 Char"/>
    <w:basedOn w:val="12"/>
    <w:link w:val="6"/>
    <w:qFormat/>
    <w:uiPriority w:val="99"/>
    <w:rPr>
      <w:rFonts w:ascii="Calibri" w:hAnsi="Calibri" w:eastAsia="仿宋_GB2312"/>
      <w:kern w:val="2"/>
      <w:sz w:val="18"/>
      <w:szCs w:val="18"/>
    </w:rPr>
  </w:style>
  <w:style w:type="paragraph" w:customStyle="1" w:styleId="21">
    <w:name w:val="Char Char9 Char Char"/>
    <w:basedOn w:val="1"/>
    <w:qFormat/>
    <w:uiPriority w:val="0"/>
    <w:rPr>
      <w:rFonts w:ascii="仿宋_GB2312" w:hAnsi="Times New Roman" w:cs="Times New Roman"/>
      <w:b/>
      <w:szCs w:val="32"/>
    </w:rPr>
  </w:style>
  <w:style w:type="character" w:customStyle="1" w:styleId="22">
    <w:name w:val="批注文字 Char"/>
    <w:basedOn w:val="12"/>
    <w:link w:val="3"/>
    <w:qFormat/>
    <w:uiPriority w:val="99"/>
    <w:rPr>
      <w:rFonts w:ascii="Calibri" w:hAnsi="Calibri" w:eastAsia="仿宋_GB2312" w:cs="宋体"/>
      <w:kern w:val="2"/>
      <w:sz w:val="32"/>
      <w:szCs w:val="22"/>
    </w:rPr>
  </w:style>
  <w:style w:type="character" w:customStyle="1" w:styleId="23">
    <w:name w:val="批注主题 Char"/>
    <w:basedOn w:val="22"/>
    <w:link w:val="9"/>
    <w:qFormat/>
    <w:uiPriority w:val="99"/>
    <w:rPr>
      <w:rFonts w:ascii="Calibri" w:hAnsi="Calibri" w:eastAsia="仿宋_GB2312" w:cs="宋体"/>
      <w:b/>
      <w:bCs/>
      <w:kern w:val="2"/>
      <w:sz w:val="32"/>
      <w:szCs w:val="22"/>
    </w:rPr>
  </w:style>
  <w:style w:type="paragraph" w:customStyle="1" w:styleId="24">
    <w:name w:val="修订1"/>
    <w:qFormat/>
    <w:uiPriority w:val="99"/>
    <w:rPr>
      <w:rFonts w:ascii="Calibri" w:hAnsi="Calibri" w:eastAsia="仿宋_GB2312" w:cs="宋体"/>
      <w:kern w:val="2"/>
      <w:sz w:val="32"/>
      <w:szCs w:val="22"/>
      <w:lang w:val="en-US" w:eastAsia="zh-CN" w:bidi="ar-SA"/>
    </w:rPr>
  </w:style>
  <w:style w:type="character" w:customStyle="1" w:styleId="25">
    <w:name w:val="未处理的提及1"/>
    <w:basedOn w:val="12"/>
    <w:qFormat/>
    <w:uiPriority w:val="99"/>
    <w:rPr>
      <w:color w:val="605E5C"/>
      <w:shd w:val="clear" w:color="auto" w:fill="E1DFDD"/>
    </w:rPr>
  </w:style>
  <w:style w:type="paragraph" w:customStyle="1" w:styleId="26">
    <w:name w:val="修订2"/>
    <w:qFormat/>
    <w:uiPriority w:val="99"/>
    <w:rPr>
      <w:rFonts w:ascii="Calibri" w:hAnsi="Calibri" w:eastAsia="仿宋_GB2312" w:cs="宋体"/>
      <w:kern w:val="2"/>
      <w:sz w:val="32"/>
      <w:szCs w:val="22"/>
      <w:lang w:val="en-US" w:eastAsia="zh-CN" w:bidi="ar-SA"/>
    </w:rPr>
  </w:style>
  <w:style w:type="paragraph" w:customStyle="1" w:styleId="27">
    <w:name w:val="Revision_d31ae93a-c4a6-44fb-83d2-b6f7ab603033"/>
    <w:qFormat/>
    <w:uiPriority w:val="99"/>
    <w:rPr>
      <w:rFonts w:ascii="Calibri" w:hAnsi="Calibri" w:eastAsia="仿宋_GB2312" w:cs="宋体"/>
      <w:kern w:val="2"/>
      <w:sz w:val="32"/>
      <w:szCs w:val="22"/>
      <w:lang w:val="en-US" w:eastAsia="zh-CN" w:bidi="ar-SA"/>
    </w:rPr>
  </w:style>
  <w:style w:type="character" w:customStyle="1" w:styleId="28">
    <w:name w:val="Unresolved Mention"/>
    <w:basedOn w:val="12"/>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1A8D-1935-456D-AD76-13767C2CA7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3777</Words>
  <Characters>4028</Characters>
  <Paragraphs>114</Paragraphs>
  <TotalTime>2</TotalTime>
  <ScaleCrop>false</ScaleCrop>
  <LinksUpToDate>false</LinksUpToDate>
  <CharactersWithSpaces>4209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2025-03-13T08:15:00Z</dcterms:created>
  <dc:creator>wangyongpo</dc:creator>
  <cp:lastModifiedBy>火焱</cp:lastModifiedBy>
  <cp:lastPrinted>2025-03-11T03:20:00Z</cp:lastPrinted>
  <dcterms:modified xsi:type="dcterms:W3CDTF">2025-05-12T09:31:45Z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eyJoZGlkIjoiNDQ3NjYxODRmODIxMDMyNGY4ODdlYjQ0MjlmZTQ3YTEiLCJ1c2VySWQiOiI1NDk5OTUyNzYifQ==</vt:lpwstr>
  </property>
  <property fmtid="{D5CDD505-2E9C-101B-9397-08002B2CF9AE}" pid="4" name="ICV">
    <vt:lpwstr>DE950E51A1EB4055A747014CA86D877E_13</vt:lpwstr>
  </property>
</Properties>
</file>