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22E21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2F8080A7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7D6DB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7912C02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019980A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2475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人工智能技术对媒体的影响及应对措施</w:t>
            </w:r>
          </w:p>
        </w:tc>
        <w:tc>
          <w:tcPr>
            <w:tcW w:w="826" w:type="dxa"/>
            <w:vAlign w:val="center"/>
          </w:tcPr>
          <w:p w14:paraId="32529C3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4EFC8A1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57462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基础类</w:t>
            </w:r>
          </w:p>
        </w:tc>
      </w:tr>
      <w:tr w14:paraId="16A8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1C98C19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1EB7D8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09F2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5649字</w:t>
            </w:r>
          </w:p>
        </w:tc>
        <w:tc>
          <w:tcPr>
            <w:tcW w:w="826" w:type="dxa"/>
            <w:vAlign w:val="center"/>
          </w:tcPr>
          <w:p w14:paraId="077E566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45256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新闻业务研究</w:t>
            </w:r>
          </w:p>
        </w:tc>
      </w:tr>
      <w:tr w14:paraId="2B343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20796BA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7B1C9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60B11B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5972D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汉语</w:t>
            </w:r>
          </w:p>
        </w:tc>
      </w:tr>
      <w:tr w14:paraId="51DD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26654F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612CE8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6D9E5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王佳</w:t>
            </w:r>
            <w:bookmarkStart w:id="0" w:name="_GoBack"/>
            <w:bookmarkEnd w:id="0"/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6F5476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6DE46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施红</w:t>
            </w:r>
          </w:p>
        </w:tc>
      </w:tr>
      <w:tr w14:paraId="7319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86F1B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7A38CCB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5A23D506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1"/>
              </w:rPr>
              <w:t>金融时报社</w:t>
            </w:r>
          </w:p>
        </w:tc>
        <w:tc>
          <w:tcPr>
            <w:tcW w:w="1819" w:type="dxa"/>
            <w:gridSpan w:val="3"/>
            <w:vAlign w:val="center"/>
          </w:tcPr>
          <w:p w14:paraId="27D743F2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40CAD35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4FEBD12F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《传播力研究》</w:t>
            </w:r>
          </w:p>
        </w:tc>
      </w:tr>
      <w:tr w14:paraId="22C74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6A55A8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173478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280F052E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《传播力研究》</w:t>
            </w:r>
            <w:r>
              <w:rPr>
                <w:rFonts w:hint="eastAsia"/>
                <w:sz w:val="21"/>
              </w:rPr>
              <w:t>2024</w:t>
            </w:r>
            <w:r>
              <w:rPr>
                <w:rFonts w:hint="eastAsia" w:ascii="宋体" w:hAnsi="宋体" w:eastAsia="宋体" w:cs="宋体"/>
                <w:sz w:val="21"/>
              </w:rPr>
              <w:t>年（</w:t>
            </w:r>
            <w:r>
              <w:rPr>
                <w:rFonts w:hint="eastAsia"/>
                <w:sz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</w:rPr>
              <w:t>月下旬刊）</w:t>
            </w:r>
            <w:r>
              <w:rPr>
                <w:rFonts w:hint="eastAsia"/>
                <w:sz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</w:rPr>
              <w:t>期，总第</w:t>
            </w:r>
            <w:r>
              <w:rPr>
                <w:rFonts w:hint="eastAsia"/>
                <w:sz w:val="21"/>
              </w:rPr>
              <w:t>231</w:t>
            </w:r>
            <w:r>
              <w:rPr>
                <w:rFonts w:hint="eastAsia" w:ascii="宋体" w:hAnsi="宋体" w:eastAsia="宋体" w:cs="宋体"/>
                <w:sz w:val="21"/>
              </w:rPr>
              <w:t>期，</w:t>
            </w:r>
            <w:r>
              <w:rPr>
                <w:rFonts w:hint="eastAsia"/>
                <w:sz w:val="21"/>
              </w:rPr>
              <w:t>145-147</w:t>
            </w:r>
            <w:r>
              <w:rPr>
                <w:rFonts w:hint="eastAsia" w:ascii="宋体" w:hAnsi="宋体" w:eastAsia="宋体" w:cs="宋体"/>
                <w:sz w:val="24"/>
              </w:rPr>
              <w:t>页</w:t>
            </w:r>
          </w:p>
        </w:tc>
        <w:tc>
          <w:tcPr>
            <w:tcW w:w="993" w:type="dxa"/>
            <w:gridSpan w:val="2"/>
            <w:vAlign w:val="center"/>
          </w:tcPr>
          <w:p w14:paraId="4C158CE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431F8AE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BD0706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2024年1月</w:t>
            </w:r>
          </w:p>
        </w:tc>
      </w:tr>
      <w:tr w14:paraId="33D8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6A1B4F3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5431FD85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5CBAF477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sz w:val="22"/>
              </w:rPr>
              <w:t>https://d.wanfangdata.com.cn/periodical/Ch9QZXJpb2RpY2FsQ0hJTmV3UzIwMjUwMTE2MTYzNjE0Eg5jYmx5ajIwMjQwMzA0ORoIMXNobnY5bnE%3D</w:t>
            </w:r>
          </w:p>
        </w:tc>
        <w:tc>
          <w:tcPr>
            <w:tcW w:w="1725" w:type="dxa"/>
            <w:gridSpan w:val="2"/>
            <w:vAlign w:val="center"/>
          </w:tcPr>
          <w:p w14:paraId="1C3C84D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F2A646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099EDECA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120C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354036C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33F63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0235EA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46FEB99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76DBF1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2294958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1C267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近年来，新闻内容生产与传播相继引入智能算法推荐、新闻写作机器人、元宇宙新闻、AIGC新闻。相较前三者，AIGC 新闻对传媒行业带来的冲击和挑战最为显著，它将在新闻生产、传播、版权界定等各个方面给传媒从业者、管理者带来影响。基于此，本文首先探讨人工智能加速媒体深度融合，继而分析人工智能在媒体应用中出现的问题，最后提出媒体的应对策略。本文作者总结多年的新媒体生产传播工作经验、主流媒体案例、互联网科技企业技术，并查阅文献，全面了解人工智能技术在媒体领域的应用现状、发展趋势及潜在挑战，最终确定从 “技术应用”、“影响分析”、“应对措施”等主题进行分析，论文结构完整、层次分明；语言规范、表达准确，对从业者有有实操意义。</w:t>
            </w:r>
          </w:p>
        </w:tc>
      </w:tr>
      <w:tr w14:paraId="180E4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6FF137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10E72A1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5AF30B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60504DD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00284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论文在《传播力研究》刊发，被万方数据库、维普资讯网、超星数据库全文收录，并被读者多次下载查阅。</w:t>
            </w:r>
          </w:p>
        </w:tc>
      </w:tr>
      <w:tr w14:paraId="23BCA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1CE5145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1838DB1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5C939B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06CF91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AB7AFF5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AE84BD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4C1E21FC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7F5BAD7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报纸、期刊、广播、电视作品如未在新媒体传播平台发布，可空缺。</w:t>
            </w:r>
          </w:p>
        </w:tc>
      </w:tr>
      <w:tr w14:paraId="64F1C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4F76230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611D693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47EE5814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Merge w:val="restart"/>
            <w:vAlign w:val="center"/>
          </w:tcPr>
          <w:p w14:paraId="550A416D">
            <w:pPr>
              <w:rPr>
                <w:rFonts w:ascii="仿宋" w:hAnsi="仿宋" w:eastAsia="仿宋"/>
                <w:color w:val="000000"/>
                <w:sz w:val="20"/>
                <w:szCs w:val="21"/>
              </w:rPr>
            </w:pPr>
            <w:r>
              <w:rPr>
                <w:sz w:val="20"/>
              </w:rPr>
              <w:t>https://d.wanfangdata.com.cn/periodical/Ch9QZXJpb2RpY2FsQ0hJTmV3UzIwMjUwMTE2MTYzNjE0Eg5jYmx5ajIwMjQwMzA0ORoIMXNobnY5bnE%3D</w:t>
            </w:r>
          </w:p>
        </w:tc>
      </w:tr>
      <w:tr w14:paraId="29C3F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25E9873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2DB645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69CAEFBD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Merge w:val="continue"/>
            <w:vAlign w:val="center"/>
          </w:tcPr>
          <w:p w14:paraId="0589B08D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3F36D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55A4BE4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2C03A7F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0CCACAC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25（万方下载量）</w:t>
            </w:r>
          </w:p>
        </w:tc>
        <w:tc>
          <w:tcPr>
            <w:tcW w:w="992" w:type="dxa"/>
            <w:gridSpan w:val="2"/>
            <w:vAlign w:val="center"/>
          </w:tcPr>
          <w:p w14:paraId="7AC7744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3782A2A8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1（被引用）</w:t>
            </w:r>
          </w:p>
        </w:tc>
        <w:tc>
          <w:tcPr>
            <w:tcW w:w="992" w:type="dxa"/>
            <w:vAlign w:val="center"/>
          </w:tcPr>
          <w:p w14:paraId="79CB4D80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3CD69913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3E666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B0DA6D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8B061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58BF306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31EDB48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192F43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78EF78A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12006141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本文针对人工智能发展对媒体的影响，结合实际工作经验，提出可借鉴举措；文章具有学术价值和实践意义；文章结构合理、逻辑明晰，符合学术规范，整体质量较高。</w:t>
            </w:r>
          </w:p>
          <w:p w14:paraId="58C28C89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</w:t>
            </w:r>
          </w:p>
          <w:p w14:paraId="0B435612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04C66808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月7日</w:t>
            </w:r>
          </w:p>
        </w:tc>
      </w:tr>
    </w:tbl>
    <w:p w14:paraId="197B3B26">
      <w:pPr>
        <w:spacing w:line="560" w:lineRule="exact"/>
        <w:outlineLvl w:val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___WRD_EMBED_SUB_420">
    <w:altName w:val="宋体"/>
    <w:panose1 w:val="02010600030101010101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A71AE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DE736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7E71D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evenAndOddHeaders w:val="1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B3F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5F1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28C3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5E8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054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D11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3E5E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5643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0EE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430E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89B2EBB"/>
    <w:rsid w:val="1A7CA4C8"/>
    <w:rsid w:val="1D7D5129"/>
    <w:rsid w:val="1ECF2F64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0683883"/>
    <w:rsid w:val="467F7B33"/>
    <w:rsid w:val="47162250"/>
    <w:rsid w:val="4B94077D"/>
    <w:rsid w:val="4CB75BA3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9267C2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705</Words>
  <Characters>974</Characters>
  <Lines>19</Lines>
  <Paragraphs>5</Paragraphs>
  <TotalTime>0</TotalTime>
  <ScaleCrop>false</ScaleCrop>
  <LinksUpToDate>false</LinksUpToDate>
  <CharactersWithSpaces>1071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2025-03-11T03:20:00Z</cp:lastPrinted>
  <dcterms:modified xsi:type="dcterms:W3CDTF">2025-05-12T09:30:53Z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