
<file path=[Content_Types].xml><?xml version="1.0" encoding="utf-8"?>
<Types xmlns="http://schemas.openxmlformats.org/package/2006/content-types">
  <Default Extension="xml" ContentType="application/xml"/>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11.odttf" ContentType="application/vnd.openxmlformats-officedocument.obfuscatedFont"/>
  <Override PartName="/word/fonts/font12.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121C93C4">
      <w:pPr>
        <w:rPr>
          <w:rFonts w:hint="eastAsia" w:ascii="黑体" w:hAnsi="黑体" w:eastAsia="黑体" w:cs="黑体"/>
          <w:bCs/>
          <w:color w:val="000000"/>
          <w:szCs w:val="32"/>
        </w:rPr>
      </w:pPr>
      <w:r>
        <w:rPr>
          <w:rFonts w:hint="eastAsia" w:ascii="黑体" w:hAnsi="黑体" w:eastAsia="黑体" w:cs="黑体"/>
          <w:bCs/>
          <w:color w:val="000000"/>
          <w:szCs w:val="32"/>
        </w:rPr>
        <w:t>附件4</w:t>
      </w:r>
    </w:p>
    <w:p w14:paraId="6D5D79E7">
      <w:pPr>
        <w:spacing w:after="156" w:afterLines="50" w:line="600" w:lineRule="exact"/>
        <w:jc w:val="center"/>
        <w:rPr>
          <w:rFonts w:hint="eastAsia" w:ascii="方正小标宋简体" w:hAnsi="方正小标宋简体" w:eastAsia="方正小标宋简体" w:cs="方正小标宋简体"/>
          <w:color w:val="000000"/>
          <w:sz w:val="44"/>
          <w:szCs w:val="44"/>
        </w:rPr>
      </w:pPr>
      <w:r>
        <w:rPr>
          <w:rFonts w:hint="eastAsia" w:ascii="方正小标宋简体" w:hAnsi="方正小标宋简体" w:eastAsia="方正小标宋简体" w:cs="方正小标宋简体"/>
          <w:color w:val="000000"/>
          <w:sz w:val="44"/>
          <w:szCs w:val="44"/>
        </w:rPr>
        <w:t>中国新闻奖参评作品推荐表</w:t>
      </w:r>
    </w:p>
    <w:tbl>
      <w:tblPr>
        <w:tblStyle w:val="10"/>
        <w:tblW w:w="9913" w:type="dxa"/>
        <w:tblInd w:w="-289"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34"/>
        <w:gridCol w:w="284"/>
        <w:gridCol w:w="1133"/>
        <w:gridCol w:w="347"/>
        <w:gridCol w:w="1497"/>
        <w:gridCol w:w="425"/>
        <w:gridCol w:w="567"/>
        <w:gridCol w:w="426"/>
        <w:gridCol w:w="826"/>
        <w:gridCol w:w="733"/>
        <w:gridCol w:w="992"/>
        <w:gridCol w:w="1549"/>
      </w:tblGrid>
      <w:tr w14:paraId="01047C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3" w:hRule="exact"/>
        </w:trPr>
        <w:tc>
          <w:tcPr>
            <w:tcW w:w="1134" w:type="dxa"/>
            <w:vAlign w:val="center"/>
          </w:tcPr>
          <w:p w14:paraId="3D56D549">
            <w:pPr>
              <w:spacing w:line="32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作品</w:t>
            </w:r>
          </w:p>
          <w:p w14:paraId="54EF6AB0">
            <w:pPr>
              <w:spacing w:line="32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标题</w:t>
            </w:r>
          </w:p>
        </w:tc>
        <w:tc>
          <w:tcPr>
            <w:tcW w:w="4679" w:type="dxa"/>
            <w:gridSpan w:val="7"/>
            <w:vAlign w:val="center"/>
          </w:tcPr>
          <w:p w14:paraId="5609971C">
            <w:pPr>
              <w:spacing w:line="380" w:lineRule="exact"/>
              <w:ind w:firstLine="560"/>
              <w:rPr>
                <w:rFonts w:hint="eastAsia" w:ascii="仿宋" w:hAnsi="仿宋" w:eastAsia="仿宋"/>
                <w:sz w:val="28"/>
              </w:rPr>
            </w:pPr>
            <w:r>
              <w:rPr>
                <w:rFonts w:hint="eastAsia" w:ascii="仿宋" w:hAnsi="仿宋" w:eastAsia="仿宋"/>
                <w:sz w:val="24"/>
                <w:szCs w:val="21"/>
              </w:rPr>
              <w:t>“金交所走向终局”系列报道</w:t>
            </w:r>
          </w:p>
        </w:tc>
        <w:tc>
          <w:tcPr>
            <w:tcW w:w="826" w:type="dxa"/>
            <w:vAlign w:val="center"/>
          </w:tcPr>
          <w:p w14:paraId="4D0A6EB6">
            <w:pPr>
              <w:spacing w:line="38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参评</w:t>
            </w:r>
          </w:p>
          <w:p w14:paraId="7C625C79">
            <w:pPr>
              <w:spacing w:line="38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项目</w:t>
            </w:r>
          </w:p>
        </w:tc>
        <w:tc>
          <w:tcPr>
            <w:tcW w:w="3274" w:type="dxa"/>
            <w:gridSpan w:val="3"/>
            <w:vAlign w:val="center"/>
          </w:tcPr>
          <w:p w14:paraId="648297C0">
            <w:pPr>
              <w:jc w:val="center"/>
              <w:rPr>
                <w:rFonts w:hint="eastAsia" w:ascii="仿宋" w:hAnsi="仿宋" w:eastAsia="仿宋"/>
                <w:color w:val="000000"/>
                <w:sz w:val="28"/>
                <w:lang w:val="en-US" w:eastAsia="zh-CN"/>
              </w:rPr>
            </w:pPr>
            <w:r>
              <w:rPr>
                <w:rFonts w:hint="eastAsia" w:ascii="仿宋" w:hAnsi="仿宋" w:eastAsia="仿宋"/>
                <w:color w:val="000000"/>
                <w:sz w:val="28"/>
                <w:lang w:val="en-US" w:eastAsia="zh-CN"/>
              </w:rPr>
              <w:t>基础类</w:t>
            </w:r>
            <w:bookmarkStart w:id="0" w:name="_GoBack"/>
            <w:bookmarkEnd w:id="0"/>
          </w:p>
        </w:tc>
      </w:tr>
      <w:tr w14:paraId="09617F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5" w:hRule="exact"/>
        </w:trPr>
        <w:tc>
          <w:tcPr>
            <w:tcW w:w="1134" w:type="dxa"/>
            <w:vMerge w:val="restart"/>
            <w:vAlign w:val="center"/>
          </w:tcPr>
          <w:p w14:paraId="420C0C53">
            <w:pPr>
              <w:spacing w:line="32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字数</w:t>
            </w:r>
          </w:p>
          <w:p w14:paraId="241941F1">
            <w:pPr>
              <w:spacing w:line="32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时长</w:t>
            </w:r>
          </w:p>
        </w:tc>
        <w:tc>
          <w:tcPr>
            <w:tcW w:w="4679" w:type="dxa"/>
            <w:gridSpan w:val="7"/>
            <w:vMerge w:val="restart"/>
            <w:vAlign w:val="center"/>
          </w:tcPr>
          <w:p w14:paraId="78038E3E">
            <w:pPr>
              <w:spacing w:line="240" w:lineRule="exact"/>
              <w:jc w:val="center"/>
              <w:rPr>
                <w:rFonts w:hint="eastAsia" w:ascii="华文中宋" w:hAnsi="华文中宋" w:eastAsia="华文中宋"/>
                <w:color w:val="000000"/>
                <w:sz w:val="21"/>
                <w:szCs w:val="21"/>
              </w:rPr>
            </w:pPr>
            <w:r>
              <w:rPr>
                <w:rFonts w:hint="eastAsia" w:ascii="仿宋" w:hAnsi="仿宋" w:eastAsia="仿宋" w:cs="仿宋"/>
                <w:color w:val="000000"/>
                <w:sz w:val="24"/>
                <w:szCs w:val="24"/>
              </w:rPr>
              <w:t>10199字</w:t>
            </w:r>
          </w:p>
        </w:tc>
        <w:tc>
          <w:tcPr>
            <w:tcW w:w="826" w:type="dxa"/>
            <w:vAlign w:val="center"/>
          </w:tcPr>
          <w:p w14:paraId="3B74E81B">
            <w:pPr>
              <w:spacing w:line="38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体裁</w:t>
            </w:r>
          </w:p>
        </w:tc>
        <w:tc>
          <w:tcPr>
            <w:tcW w:w="3274" w:type="dxa"/>
            <w:gridSpan w:val="3"/>
            <w:vAlign w:val="center"/>
          </w:tcPr>
          <w:p w14:paraId="0EF9348B">
            <w:pPr>
              <w:spacing w:line="260" w:lineRule="exact"/>
              <w:rPr>
                <w:rFonts w:hint="default" w:ascii="仿宋_GB2312" w:hAnsi="仿宋" w:eastAsia="仿宋_GB2312"/>
                <w:color w:val="000000"/>
                <w:sz w:val="28"/>
                <w:lang w:val="en-US" w:eastAsia="zh-CN"/>
              </w:rPr>
            </w:pPr>
            <w:r>
              <w:rPr>
                <w:rFonts w:hint="eastAsia" w:ascii="仿宋_GB2312" w:hAnsi="仿宋"/>
                <w:color w:val="000000"/>
                <w:sz w:val="28"/>
                <w:lang w:val="en-US" w:eastAsia="zh-CN"/>
              </w:rPr>
              <w:t xml:space="preserve">        </w:t>
            </w:r>
            <w:r>
              <w:rPr>
                <w:rFonts w:hint="eastAsia" w:ascii="仿宋" w:hAnsi="仿宋" w:eastAsia="仿宋" w:cs="宋体"/>
                <w:color w:val="000000"/>
                <w:sz w:val="24"/>
                <w:szCs w:val="21"/>
              </w:rPr>
              <w:t>系列报道</w:t>
            </w:r>
          </w:p>
        </w:tc>
      </w:tr>
      <w:tr w14:paraId="7CAAA2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8" w:hRule="atLeast"/>
        </w:trPr>
        <w:tc>
          <w:tcPr>
            <w:tcW w:w="1134" w:type="dxa"/>
            <w:vMerge w:val="continue"/>
            <w:tcBorders>
              <w:bottom w:val="single" w:color="auto" w:sz="4" w:space="0"/>
            </w:tcBorders>
            <w:vAlign w:val="center"/>
          </w:tcPr>
          <w:p w14:paraId="595770B0">
            <w:pPr>
              <w:spacing w:line="320" w:lineRule="exact"/>
              <w:jc w:val="center"/>
              <w:rPr>
                <w:rFonts w:hint="eastAsia" w:ascii="华文中宋" w:hAnsi="华文中宋" w:eastAsia="华文中宋"/>
                <w:color w:val="000000"/>
                <w:sz w:val="28"/>
              </w:rPr>
            </w:pPr>
          </w:p>
        </w:tc>
        <w:tc>
          <w:tcPr>
            <w:tcW w:w="4679" w:type="dxa"/>
            <w:gridSpan w:val="7"/>
            <w:vMerge w:val="continue"/>
            <w:tcBorders>
              <w:bottom w:val="single" w:color="auto" w:sz="4" w:space="0"/>
            </w:tcBorders>
            <w:vAlign w:val="center"/>
          </w:tcPr>
          <w:p w14:paraId="0A8AF4DF">
            <w:pPr>
              <w:spacing w:line="380" w:lineRule="exact"/>
              <w:ind w:firstLine="560"/>
              <w:jc w:val="center"/>
              <w:rPr>
                <w:rFonts w:hint="eastAsia" w:ascii="华文中宋" w:hAnsi="华文中宋" w:eastAsia="华文中宋"/>
                <w:color w:val="000000"/>
                <w:sz w:val="21"/>
                <w:szCs w:val="21"/>
              </w:rPr>
            </w:pPr>
          </w:p>
        </w:tc>
        <w:tc>
          <w:tcPr>
            <w:tcW w:w="826" w:type="dxa"/>
            <w:tcBorders>
              <w:bottom w:val="single" w:color="auto" w:sz="4" w:space="0"/>
            </w:tcBorders>
            <w:vAlign w:val="center"/>
          </w:tcPr>
          <w:p w14:paraId="0FE0B5D4">
            <w:pPr>
              <w:spacing w:line="38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语种</w:t>
            </w:r>
          </w:p>
        </w:tc>
        <w:tc>
          <w:tcPr>
            <w:tcW w:w="3274" w:type="dxa"/>
            <w:gridSpan w:val="3"/>
            <w:tcBorders>
              <w:bottom w:val="single" w:color="auto" w:sz="4" w:space="0"/>
            </w:tcBorders>
            <w:vAlign w:val="center"/>
          </w:tcPr>
          <w:p w14:paraId="3AAC3CF0">
            <w:pPr>
              <w:spacing w:line="240" w:lineRule="exact"/>
              <w:jc w:val="center"/>
              <w:rPr>
                <w:rFonts w:hint="default" w:ascii="仿宋" w:hAnsi="仿宋" w:eastAsia="仿宋" w:cs="仿宋"/>
                <w:color w:val="000000"/>
                <w:sz w:val="22"/>
                <w:szCs w:val="18"/>
                <w:lang w:val="en-US" w:eastAsia="zh-CN"/>
              </w:rPr>
            </w:pPr>
            <w:r>
              <w:rPr>
                <w:rFonts w:hint="eastAsia" w:ascii="仿宋" w:hAnsi="仿宋" w:eastAsia="仿宋" w:cs="仿宋"/>
                <w:color w:val="000000"/>
                <w:sz w:val="24"/>
                <w:szCs w:val="24"/>
                <w:lang w:val="en-US" w:eastAsia="zh-CN"/>
              </w:rPr>
              <w:t>中文</w:t>
            </w:r>
          </w:p>
        </w:tc>
      </w:tr>
      <w:tr w14:paraId="5438D8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8" w:hRule="atLeast"/>
        </w:trPr>
        <w:tc>
          <w:tcPr>
            <w:tcW w:w="1134" w:type="dxa"/>
            <w:tcBorders>
              <w:bottom w:val="single" w:color="auto" w:sz="4" w:space="0"/>
            </w:tcBorders>
            <w:vAlign w:val="center"/>
          </w:tcPr>
          <w:p w14:paraId="39E259F9">
            <w:pPr>
              <w:spacing w:line="320" w:lineRule="exact"/>
              <w:jc w:val="center"/>
              <w:rPr>
                <w:rFonts w:hint="eastAsia" w:ascii="华文中宋" w:hAnsi="华文中宋" w:eastAsia="华文中宋"/>
                <w:color w:val="000000"/>
                <w:spacing w:val="-12"/>
                <w:sz w:val="28"/>
              </w:rPr>
            </w:pPr>
            <w:r>
              <w:rPr>
                <w:rFonts w:hint="eastAsia" w:ascii="华文中宋" w:hAnsi="华文中宋" w:eastAsia="华文中宋"/>
                <w:color w:val="000000"/>
                <w:spacing w:val="-12"/>
                <w:sz w:val="28"/>
              </w:rPr>
              <w:t>作者</w:t>
            </w:r>
          </w:p>
          <w:p w14:paraId="56221385">
            <w:pPr>
              <w:spacing w:line="320" w:lineRule="exact"/>
              <w:jc w:val="center"/>
              <w:rPr>
                <w:rFonts w:hint="eastAsia" w:ascii="华文中宋" w:hAnsi="华文中宋" w:eastAsia="华文中宋"/>
                <w:color w:val="000000"/>
                <w:sz w:val="28"/>
              </w:rPr>
            </w:pPr>
            <w:r>
              <w:rPr>
                <w:rFonts w:hint="eastAsia" w:ascii="华文中宋" w:hAnsi="华文中宋" w:eastAsia="华文中宋"/>
                <w:color w:val="000000"/>
                <w:spacing w:val="-12"/>
                <w:sz w:val="16"/>
                <w:szCs w:val="16"/>
              </w:rPr>
              <w:t>（主创人员）</w:t>
            </w:r>
          </w:p>
        </w:tc>
        <w:tc>
          <w:tcPr>
            <w:tcW w:w="4679" w:type="dxa"/>
            <w:gridSpan w:val="7"/>
            <w:tcBorders>
              <w:bottom w:val="single" w:color="auto" w:sz="4" w:space="0"/>
            </w:tcBorders>
            <w:vAlign w:val="center"/>
          </w:tcPr>
          <w:p w14:paraId="7453BB5E">
            <w:pPr>
              <w:spacing w:line="240" w:lineRule="exact"/>
              <w:jc w:val="center"/>
              <w:rPr>
                <w:rFonts w:hint="eastAsia" w:ascii="华文中宋" w:hAnsi="华文中宋" w:eastAsia="仿宋"/>
                <w:color w:val="000000"/>
                <w:sz w:val="21"/>
                <w:szCs w:val="21"/>
                <w:lang w:eastAsia="zh-CN"/>
              </w:rPr>
            </w:pPr>
            <w:r>
              <w:rPr>
                <w:rFonts w:hint="eastAsia" w:ascii="仿宋" w:hAnsi="仿宋" w:eastAsia="仿宋" w:cs="仿宋"/>
                <w:color w:val="000000"/>
                <w:sz w:val="24"/>
                <w:szCs w:val="24"/>
              </w:rPr>
              <w:t>田牧（王亚男）</w:t>
            </w:r>
          </w:p>
        </w:tc>
        <w:tc>
          <w:tcPr>
            <w:tcW w:w="826" w:type="dxa"/>
            <w:tcBorders>
              <w:bottom w:val="single" w:color="auto" w:sz="4" w:space="0"/>
            </w:tcBorders>
            <w:vAlign w:val="center"/>
          </w:tcPr>
          <w:p w14:paraId="4B47EE1F">
            <w:pPr>
              <w:spacing w:line="38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编辑</w:t>
            </w:r>
          </w:p>
        </w:tc>
        <w:tc>
          <w:tcPr>
            <w:tcW w:w="3274" w:type="dxa"/>
            <w:gridSpan w:val="3"/>
            <w:tcBorders>
              <w:bottom w:val="single" w:color="auto" w:sz="4" w:space="0"/>
            </w:tcBorders>
            <w:vAlign w:val="center"/>
          </w:tcPr>
          <w:p w14:paraId="21870789">
            <w:pPr>
              <w:spacing w:line="240" w:lineRule="exact"/>
              <w:jc w:val="center"/>
              <w:rPr>
                <w:rFonts w:hint="eastAsia" w:ascii="仿宋" w:hAnsi="仿宋" w:eastAsia="仿宋" w:cs="仿宋"/>
                <w:color w:val="000000"/>
                <w:sz w:val="22"/>
                <w:szCs w:val="18"/>
              </w:rPr>
            </w:pPr>
            <w:r>
              <w:rPr>
                <w:rFonts w:hint="eastAsia" w:ascii="仿宋" w:hAnsi="仿宋" w:eastAsia="仿宋" w:cs="仿宋"/>
                <w:color w:val="000000"/>
                <w:sz w:val="24"/>
                <w:szCs w:val="24"/>
              </w:rPr>
              <w:t>唐国亮</w:t>
            </w:r>
          </w:p>
        </w:tc>
      </w:tr>
      <w:tr w14:paraId="371D05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2" w:hRule="atLeast"/>
        </w:trPr>
        <w:tc>
          <w:tcPr>
            <w:tcW w:w="1134" w:type="dxa"/>
            <w:vAlign w:val="center"/>
          </w:tcPr>
          <w:p w14:paraId="1D26F75B">
            <w:pPr>
              <w:spacing w:line="32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原创</w:t>
            </w:r>
          </w:p>
          <w:p w14:paraId="0880A548">
            <w:pPr>
              <w:spacing w:line="32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单位</w:t>
            </w:r>
          </w:p>
        </w:tc>
        <w:tc>
          <w:tcPr>
            <w:tcW w:w="3686" w:type="dxa"/>
            <w:gridSpan w:val="5"/>
            <w:vAlign w:val="center"/>
          </w:tcPr>
          <w:p w14:paraId="4A51632B">
            <w:pPr>
              <w:spacing w:line="260" w:lineRule="exact"/>
              <w:ind w:firstLine="420"/>
              <w:jc w:val="center"/>
              <w:rPr>
                <w:rFonts w:hint="eastAsia" w:ascii="仿宋" w:hAnsi="仿宋" w:eastAsia="仿宋"/>
                <w:color w:val="000000"/>
                <w:szCs w:val="21"/>
              </w:rPr>
            </w:pPr>
            <w:r>
              <w:rPr>
                <w:rFonts w:hint="eastAsia" w:ascii="仿宋" w:hAnsi="仿宋" w:eastAsia="仿宋" w:cs="宋体"/>
                <w:color w:val="000000"/>
                <w:sz w:val="24"/>
                <w:szCs w:val="18"/>
              </w:rPr>
              <w:t>证券时报社</w:t>
            </w:r>
          </w:p>
        </w:tc>
        <w:tc>
          <w:tcPr>
            <w:tcW w:w="1819" w:type="dxa"/>
            <w:gridSpan w:val="3"/>
            <w:vAlign w:val="center"/>
          </w:tcPr>
          <w:p w14:paraId="1916C51B">
            <w:pPr>
              <w:spacing w:line="260" w:lineRule="exact"/>
              <w:rPr>
                <w:rFonts w:hint="eastAsia" w:ascii="华文中宋" w:hAnsi="华文中宋" w:eastAsia="华文中宋"/>
                <w:color w:val="000000"/>
                <w:sz w:val="24"/>
                <w:szCs w:val="36"/>
              </w:rPr>
            </w:pPr>
            <w:r>
              <w:rPr>
                <w:rFonts w:hint="eastAsia" w:ascii="华文中宋" w:hAnsi="华文中宋" w:eastAsia="华文中宋"/>
                <w:color w:val="000000"/>
                <w:sz w:val="24"/>
                <w:szCs w:val="36"/>
              </w:rPr>
              <w:t>发布端/账号/</w:t>
            </w:r>
          </w:p>
          <w:p w14:paraId="7B62230C">
            <w:pPr>
              <w:spacing w:line="260" w:lineRule="exact"/>
              <w:rPr>
                <w:rFonts w:hint="eastAsia" w:ascii="仿宋_GB2312" w:hAnsi="仿宋"/>
                <w:color w:val="000000"/>
                <w:sz w:val="28"/>
                <w:szCs w:val="40"/>
                <w:highlight w:val="green"/>
              </w:rPr>
            </w:pPr>
            <w:r>
              <w:rPr>
                <w:rFonts w:hint="eastAsia" w:ascii="华文中宋" w:hAnsi="华文中宋" w:eastAsia="华文中宋"/>
                <w:color w:val="000000"/>
                <w:sz w:val="24"/>
                <w:szCs w:val="36"/>
              </w:rPr>
              <w:t>媒体名称</w:t>
            </w:r>
          </w:p>
        </w:tc>
        <w:tc>
          <w:tcPr>
            <w:tcW w:w="3274" w:type="dxa"/>
            <w:gridSpan w:val="3"/>
            <w:vAlign w:val="center"/>
          </w:tcPr>
          <w:p w14:paraId="1B3ABACD">
            <w:pPr>
              <w:spacing w:line="260" w:lineRule="exact"/>
              <w:jc w:val="center"/>
              <w:rPr>
                <w:rFonts w:hint="eastAsia" w:ascii="仿宋" w:hAnsi="仿宋" w:eastAsia="仿宋"/>
                <w:color w:val="000000"/>
                <w:sz w:val="21"/>
                <w:szCs w:val="21"/>
                <w:highlight w:val="green"/>
              </w:rPr>
            </w:pPr>
            <w:r>
              <w:rPr>
                <w:rFonts w:hint="eastAsia" w:ascii="仿宋" w:hAnsi="仿宋" w:eastAsia="仿宋" w:cs="宋体"/>
                <w:sz w:val="24"/>
                <w:szCs w:val="24"/>
              </w:rPr>
              <w:t>证券时报</w:t>
            </w:r>
          </w:p>
        </w:tc>
      </w:tr>
      <w:tr w14:paraId="53AD1B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41" w:hRule="exact"/>
        </w:trPr>
        <w:tc>
          <w:tcPr>
            <w:tcW w:w="1418" w:type="dxa"/>
            <w:gridSpan w:val="2"/>
            <w:vAlign w:val="center"/>
          </w:tcPr>
          <w:p w14:paraId="04B8C047">
            <w:pPr>
              <w:spacing w:line="32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刊播版面</w:t>
            </w:r>
          </w:p>
          <w:p w14:paraId="6F72177F">
            <w:pPr>
              <w:spacing w:line="320" w:lineRule="exact"/>
              <w:jc w:val="center"/>
              <w:rPr>
                <w:rFonts w:hint="eastAsia" w:ascii="华文中宋" w:hAnsi="华文中宋" w:eastAsia="华文中宋"/>
                <w:color w:val="000000"/>
                <w:sz w:val="28"/>
              </w:rPr>
            </w:pPr>
            <w:r>
              <w:rPr>
                <w:rFonts w:hint="eastAsia" w:ascii="华文中宋" w:hAnsi="华文中宋" w:eastAsia="华文中宋"/>
                <w:color w:val="000000"/>
                <w:spacing w:val="-12"/>
                <w:sz w:val="24"/>
                <w:szCs w:val="21"/>
              </w:rPr>
              <w:t>(</w:t>
            </w:r>
            <w:r>
              <w:rPr>
                <w:rFonts w:hint="eastAsia" w:ascii="华文中宋" w:hAnsi="华文中宋" w:eastAsia="华文中宋"/>
                <w:color w:val="000000"/>
                <w:spacing w:val="-12"/>
                <w:sz w:val="22"/>
                <w:szCs w:val="21"/>
              </w:rPr>
              <w:t>名称和版次)</w:t>
            </w:r>
          </w:p>
        </w:tc>
        <w:tc>
          <w:tcPr>
            <w:tcW w:w="3402" w:type="dxa"/>
            <w:gridSpan w:val="4"/>
            <w:vAlign w:val="center"/>
          </w:tcPr>
          <w:p w14:paraId="06FC5C4D">
            <w:pPr>
              <w:spacing w:line="260" w:lineRule="exact"/>
              <w:jc w:val="center"/>
              <w:rPr>
                <w:rFonts w:hint="eastAsia" w:ascii="仿宋_GB2312" w:hAnsi="仿宋"/>
                <w:color w:val="000000"/>
                <w:szCs w:val="21"/>
              </w:rPr>
            </w:pPr>
            <w:r>
              <w:rPr>
                <w:rFonts w:hint="eastAsia" w:ascii="仿宋" w:hAnsi="仿宋" w:eastAsia="仿宋" w:cs="仿宋"/>
                <w:sz w:val="24"/>
                <w:szCs w:val="24"/>
              </w:rPr>
              <w:t>A1、A4版，深度栏目</w:t>
            </w:r>
          </w:p>
        </w:tc>
        <w:tc>
          <w:tcPr>
            <w:tcW w:w="993" w:type="dxa"/>
            <w:gridSpan w:val="2"/>
            <w:vAlign w:val="center"/>
          </w:tcPr>
          <w:p w14:paraId="5FF6B338">
            <w:pPr>
              <w:spacing w:line="32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刊播</w:t>
            </w:r>
          </w:p>
          <w:p w14:paraId="1A6D9E83">
            <w:pPr>
              <w:spacing w:line="32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日期</w:t>
            </w:r>
          </w:p>
        </w:tc>
        <w:tc>
          <w:tcPr>
            <w:tcW w:w="4100" w:type="dxa"/>
            <w:gridSpan w:val="4"/>
            <w:vAlign w:val="center"/>
          </w:tcPr>
          <w:p w14:paraId="7A66C554">
            <w:pPr>
              <w:spacing w:line="260" w:lineRule="exact"/>
              <w:jc w:val="center"/>
              <w:rPr>
                <w:rFonts w:hint="eastAsia" w:ascii="仿宋_GB2312" w:hAnsi="仿宋"/>
                <w:color w:val="000000"/>
                <w:szCs w:val="21"/>
              </w:rPr>
            </w:pPr>
            <w:r>
              <w:rPr>
                <w:rFonts w:hint="eastAsia" w:ascii="仿宋" w:hAnsi="仿宋" w:eastAsia="仿宋" w:cs="仿宋"/>
                <w:color w:val="000000"/>
                <w:sz w:val="24"/>
                <w:szCs w:val="18"/>
              </w:rPr>
              <w:t>2024年3月26日-2024年8月16日</w:t>
            </w:r>
          </w:p>
        </w:tc>
      </w:tr>
      <w:tr w14:paraId="60708A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23" w:hRule="atLeast"/>
        </w:trPr>
        <w:tc>
          <w:tcPr>
            <w:tcW w:w="1418" w:type="dxa"/>
            <w:gridSpan w:val="2"/>
            <w:vAlign w:val="center"/>
          </w:tcPr>
          <w:p w14:paraId="2FC99FA4">
            <w:pPr>
              <w:spacing w:line="320" w:lineRule="exact"/>
              <w:jc w:val="center"/>
              <w:rPr>
                <w:rFonts w:hint="eastAsia" w:ascii="华文中宋" w:hAnsi="华文中宋" w:eastAsia="华文中宋"/>
                <w:color w:val="000000"/>
                <w:sz w:val="24"/>
                <w:szCs w:val="21"/>
              </w:rPr>
            </w:pPr>
            <w:r>
              <w:rPr>
                <w:rFonts w:hint="eastAsia" w:ascii="华文中宋" w:hAnsi="华文中宋" w:eastAsia="华文中宋"/>
                <w:color w:val="000000"/>
                <w:sz w:val="24"/>
                <w:szCs w:val="21"/>
              </w:rPr>
              <w:t>新媒体作品</w:t>
            </w:r>
          </w:p>
          <w:p w14:paraId="32F6A552">
            <w:pPr>
              <w:spacing w:line="320" w:lineRule="exact"/>
              <w:jc w:val="center"/>
              <w:rPr>
                <w:rFonts w:hint="eastAsia" w:ascii="仿宋_GB2312" w:hAnsi="仿宋"/>
                <w:color w:val="000000"/>
                <w:szCs w:val="21"/>
              </w:rPr>
            </w:pPr>
            <w:r>
              <w:rPr>
                <w:rFonts w:hint="eastAsia" w:ascii="华文中宋" w:hAnsi="华文中宋" w:eastAsia="华文中宋"/>
                <w:color w:val="000000"/>
                <w:sz w:val="24"/>
                <w:szCs w:val="21"/>
              </w:rPr>
              <w:t>网址</w:t>
            </w:r>
          </w:p>
        </w:tc>
        <w:tc>
          <w:tcPr>
            <w:tcW w:w="5221" w:type="dxa"/>
            <w:gridSpan w:val="7"/>
            <w:vAlign w:val="center"/>
          </w:tcPr>
          <w:p w14:paraId="78E7ED31">
            <w:pPr>
              <w:spacing w:line="260" w:lineRule="exact"/>
              <w:rPr>
                <w:rFonts w:hint="eastAsia" w:ascii="华文中宋" w:hAnsi="华文中宋" w:eastAsia="华文中宋"/>
                <w:color w:val="000000"/>
                <w:sz w:val="28"/>
              </w:rPr>
            </w:pPr>
            <w:r>
              <w:rPr>
                <w:rFonts w:hint="eastAsia" w:ascii="仿宋" w:hAnsi="仿宋" w:eastAsia="仿宋" w:cs="仿宋"/>
                <w:color w:val="000000"/>
                <w:sz w:val="21"/>
                <w:szCs w:val="15"/>
              </w:rPr>
              <w:t xml:space="preserve"> </w:t>
            </w:r>
          </w:p>
        </w:tc>
        <w:tc>
          <w:tcPr>
            <w:tcW w:w="1725" w:type="dxa"/>
            <w:gridSpan w:val="2"/>
            <w:vAlign w:val="center"/>
          </w:tcPr>
          <w:p w14:paraId="79A0CB2B">
            <w:pPr>
              <w:spacing w:line="320" w:lineRule="exact"/>
              <w:jc w:val="center"/>
              <w:rPr>
                <w:rFonts w:hint="eastAsia" w:ascii="华文中宋" w:hAnsi="华文中宋" w:eastAsia="华文中宋"/>
                <w:color w:val="000000"/>
                <w:sz w:val="24"/>
                <w:szCs w:val="21"/>
              </w:rPr>
            </w:pPr>
            <w:r>
              <w:rPr>
                <w:rFonts w:hint="eastAsia" w:ascii="华文中宋" w:hAnsi="华文中宋" w:eastAsia="华文中宋"/>
                <w:color w:val="000000"/>
                <w:sz w:val="24"/>
                <w:szCs w:val="21"/>
              </w:rPr>
              <w:t>是否为</w:t>
            </w:r>
          </w:p>
          <w:p w14:paraId="748372CC">
            <w:pPr>
              <w:spacing w:line="320" w:lineRule="exact"/>
              <w:jc w:val="center"/>
              <w:rPr>
                <w:rFonts w:hint="eastAsia" w:ascii="华文中宋" w:hAnsi="华文中宋" w:eastAsia="华文中宋"/>
                <w:color w:val="000000"/>
                <w:sz w:val="24"/>
                <w:szCs w:val="21"/>
              </w:rPr>
            </w:pPr>
            <w:r>
              <w:rPr>
                <w:rFonts w:hint="eastAsia" w:ascii="华文中宋" w:hAnsi="华文中宋" w:eastAsia="华文中宋"/>
                <w:color w:val="000000"/>
                <w:sz w:val="24"/>
                <w:szCs w:val="21"/>
              </w:rPr>
              <w:t>“三好作品”</w:t>
            </w:r>
          </w:p>
        </w:tc>
        <w:tc>
          <w:tcPr>
            <w:tcW w:w="1549" w:type="dxa"/>
            <w:vAlign w:val="center"/>
          </w:tcPr>
          <w:p w14:paraId="3B30F695">
            <w:pPr>
              <w:spacing w:line="260" w:lineRule="exact"/>
              <w:jc w:val="center"/>
              <w:rPr>
                <w:rFonts w:hint="eastAsia" w:ascii="仿宋" w:hAnsi="仿宋" w:eastAsia="仿宋"/>
                <w:color w:val="000000"/>
                <w:sz w:val="28"/>
              </w:rPr>
            </w:pPr>
            <w:r>
              <w:rPr>
                <w:rFonts w:hint="eastAsia" w:ascii="仿宋" w:hAnsi="仿宋" w:eastAsia="仿宋"/>
                <w:color w:val="000000"/>
                <w:sz w:val="24"/>
                <w:szCs w:val="21"/>
              </w:rPr>
              <w:t>否</w:t>
            </w:r>
          </w:p>
        </w:tc>
      </w:tr>
      <w:tr w14:paraId="6D9FA6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25" w:hRule="atLeast"/>
        </w:trPr>
        <w:tc>
          <w:tcPr>
            <w:tcW w:w="1134" w:type="dxa"/>
            <w:vAlign w:val="center"/>
          </w:tcPr>
          <w:p w14:paraId="586BBE20">
            <w:pPr>
              <w:spacing w:line="32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 xml:space="preserve">  ︵</w:t>
            </w:r>
          </w:p>
          <w:p w14:paraId="3869C970">
            <w:pPr>
              <w:spacing w:line="32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采作</w:t>
            </w:r>
          </w:p>
          <w:p w14:paraId="4D61922C">
            <w:pPr>
              <w:spacing w:line="32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编品</w:t>
            </w:r>
          </w:p>
          <w:p w14:paraId="33317C93">
            <w:pPr>
              <w:spacing w:line="32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过简</w:t>
            </w:r>
          </w:p>
          <w:p w14:paraId="0C84DE09">
            <w:pPr>
              <w:spacing w:line="32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程介</w:t>
            </w:r>
          </w:p>
          <w:p w14:paraId="6046AF72">
            <w:pPr>
              <w:spacing w:line="32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 xml:space="preserve">  ︶</w:t>
            </w:r>
          </w:p>
        </w:tc>
        <w:tc>
          <w:tcPr>
            <w:tcW w:w="8779" w:type="dxa"/>
            <w:gridSpan w:val="11"/>
            <w:vAlign w:val="center"/>
          </w:tcPr>
          <w:p w14:paraId="03047072">
            <w:pPr>
              <w:keepNext w:val="0"/>
              <w:keepLines w:val="0"/>
              <w:pageBreakBefore w:val="0"/>
              <w:widowControl w:val="0"/>
              <w:kinsoku/>
              <w:wordWrap/>
              <w:overflowPunct/>
              <w:topLinePunct w:val="0"/>
              <w:autoSpaceDE/>
              <w:autoSpaceDN/>
              <w:bidi w:val="0"/>
              <w:adjustRightInd/>
              <w:snapToGrid/>
              <w:ind w:firstLine="456" w:firstLineChars="200"/>
              <w:jc w:val="left"/>
              <w:textAlignment w:val="auto"/>
              <w:rPr>
                <w:rFonts w:hint="eastAsia" w:ascii="仿宋" w:hAnsi="仿宋" w:eastAsia="仿宋"/>
                <w:color w:val="000000"/>
                <w:w w:val="95"/>
                <w:sz w:val="24"/>
                <w:szCs w:val="24"/>
              </w:rPr>
            </w:pPr>
            <w:r>
              <w:rPr>
                <w:rFonts w:hint="eastAsia" w:ascii="仿宋" w:hAnsi="仿宋" w:eastAsia="仿宋"/>
                <w:color w:val="000000"/>
                <w:w w:val="95"/>
                <w:sz w:val="24"/>
                <w:szCs w:val="24"/>
              </w:rPr>
              <w:t>2023年9月，证监会方面与记者交流，首次透露关停金交所的可能。之后，记者对国内金交所现状展开全面调查。2024年2月，证监会向记者提出希望由证券时报对外宣布金交所将全部关停的重磅消息，并提供诸多内部信息。3月</w:t>
            </w:r>
            <w:r>
              <w:rPr>
                <w:rFonts w:hint="eastAsia" w:ascii="仿宋" w:hAnsi="仿宋" w:eastAsia="仿宋"/>
                <w:color w:val="000000"/>
                <w:w w:val="95"/>
                <w:sz w:val="24"/>
                <w:szCs w:val="24"/>
                <w:lang w:val="en-US" w:eastAsia="zh-CN"/>
              </w:rPr>
              <w:t>26日</w:t>
            </w:r>
            <w:r>
              <w:rPr>
                <w:rFonts w:hint="eastAsia" w:ascii="仿宋" w:hAnsi="仿宋" w:eastAsia="仿宋"/>
                <w:color w:val="000000"/>
                <w:w w:val="95"/>
                <w:sz w:val="24"/>
                <w:szCs w:val="24"/>
              </w:rPr>
              <w:t>，证券时报独家发布《金交所走向终局》报道，宣布了金交所这一造成大量风险的地方交易场所被全面关停的消息。此后，记者又与证监会持续协调配合，接连发布了第二、三、四批金交所被集中关停的独家报道。</w:t>
            </w:r>
          </w:p>
          <w:p w14:paraId="755233F1">
            <w:pPr>
              <w:keepNext w:val="0"/>
              <w:keepLines w:val="0"/>
              <w:pageBreakBefore w:val="0"/>
              <w:widowControl w:val="0"/>
              <w:kinsoku/>
              <w:wordWrap/>
              <w:overflowPunct/>
              <w:topLinePunct w:val="0"/>
              <w:autoSpaceDE/>
              <w:autoSpaceDN/>
              <w:bidi w:val="0"/>
              <w:adjustRightInd/>
              <w:snapToGrid/>
              <w:ind w:firstLine="456" w:firstLineChars="200"/>
              <w:jc w:val="left"/>
              <w:textAlignment w:val="auto"/>
              <w:rPr>
                <w:rFonts w:hint="eastAsia" w:ascii="仿宋" w:hAnsi="仿宋" w:eastAsia="仿宋"/>
                <w:color w:val="000000"/>
                <w:w w:val="95"/>
                <w:sz w:val="24"/>
                <w:szCs w:val="24"/>
              </w:rPr>
            </w:pPr>
            <w:r>
              <w:rPr>
                <w:rFonts w:hint="eastAsia" w:ascii="仿宋" w:hAnsi="仿宋" w:eastAsia="仿宋"/>
                <w:color w:val="000000"/>
                <w:w w:val="95"/>
                <w:sz w:val="24"/>
                <w:szCs w:val="24"/>
              </w:rPr>
              <w:t>这一系列报道是在记者持续三年，走访20余省市、采访超200人或公司，发布8篇近十万字调查报道的基础上，产生重大影响力后，记者形成了与证监会相关部门的信任和长期交流，从而能够成为金交所被关停时的独家权威报道出口。</w:t>
            </w:r>
          </w:p>
        </w:tc>
      </w:tr>
      <w:tr w14:paraId="5F3ADC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01" w:hRule="atLeast"/>
        </w:trPr>
        <w:tc>
          <w:tcPr>
            <w:tcW w:w="1134" w:type="dxa"/>
            <w:vAlign w:val="center"/>
          </w:tcPr>
          <w:p w14:paraId="36331F41">
            <w:pPr>
              <w:spacing w:line="32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社</w:t>
            </w:r>
          </w:p>
          <w:p w14:paraId="374ABD79">
            <w:pPr>
              <w:spacing w:line="32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会</w:t>
            </w:r>
          </w:p>
          <w:p w14:paraId="10787C4D">
            <w:pPr>
              <w:spacing w:line="32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效</w:t>
            </w:r>
          </w:p>
          <w:p w14:paraId="76595436">
            <w:pPr>
              <w:spacing w:line="32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果</w:t>
            </w:r>
          </w:p>
        </w:tc>
        <w:tc>
          <w:tcPr>
            <w:tcW w:w="8779" w:type="dxa"/>
            <w:gridSpan w:val="11"/>
            <w:vAlign w:val="center"/>
          </w:tcPr>
          <w:p w14:paraId="17D887E8">
            <w:pPr>
              <w:keepNext w:val="0"/>
              <w:keepLines w:val="0"/>
              <w:pageBreakBefore w:val="0"/>
              <w:widowControl w:val="0"/>
              <w:kinsoku/>
              <w:wordWrap/>
              <w:overflowPunct/>
              <w:topLinePunct w:val="0"/>
              <w:autoSpaceDE/>
              <w:autoSpaceDN/>
              <w:bidi w:val="0"/>
              <w:adjustRightInd/>
              <w:snapToGrid/>
              <w:ind w:firstLine="480" w:firstLineChars="200"/>
              <w:textAlignment w:val="auto"/>
              <w:rPr>
                <w:rFonts w:hint="eastAsia" w:ascii="仿宋" w:hAnsi="仿宋" w:eastAsia="仿宋" w:cs="仿宋"/>
                <w:color w:val="000000"/>
                <w:sz w:val="24"/>
                <w:szCs w:val="18"/>
              </w:rPr>
            </w:pPr>
            <w:r>
              <w:rPr>
                <w:rFonts w:hint="eastAsia" w:ascii="仿宋" w:hAnsi="仿宋" w:eastAsia="仿宋" w:cs="仿宋"/>
                <w:color w:val="000000"/>
                <w:sz w:val="24"/>
                <w:szCs w:val="18"/>
              </w:rPr>
              <w:t>系列报道</w:t>
            </w:r>
            <w:r>
              <w:rPr>
                <w:rFonts w:hint="eastAsia" w:ascii="仿宋" w:hAnsi="仿宋" w:eastAsia="仿宋" w:cs="仿宋"/>
                <w:color w:val="000000"/>
                <w:sz w:val="24"/>
                <w:szCs w:val="18"/>
                <w:lang w:val="en-US" w:eastAsia="zh-CN"/>
              </w:rPr>
              <w:t>一</w:t>
            </w:r>
            <w:r>
              <w:rPr>
                <w:rFonts w:hint="eastAsia" w:ascii="仿宋" w:hAnsi="仿宋" w:eastAsia="仿宋" w:cs="仿宋"/>
                <w:color w:val="000000"/>
                <w:sz w:val="24"/>
                <w:szCs w:val="18"/>
              </w:rPr>
              <w:t>经发布就在金融领域引起广泛关注，主流媒体纷纷转载、跟进报道，业内大量自媒体也引用报道进行解读。相关报道进入百度热搜，成为当期财经领域重大热门事件。</w:t>
            </w:r>
          </w:p>
          <w:p w14:paraId="5F0DED05">
            <w:pPr>
              <w:keepNext w:val="0"/>
              <w:keepLines w:val="0"/>
              <w:pageBreakBefore w:val="0"/>
              <w:widowControl w:val="0"/>
              <w:kinsoku/>
              <w:wordWrap/>
              <w:overflowPunct/>
              <w:topLinePunct w:val="0"/>
              <w:autoSpaceDE/>
              <w:autoSpaceDN/>
              <w:bidi w:val="0"/>
              <w:adjustRightInd/>
              <w:snapToGrid/>
              <w:ind w:firstLine="480" w:firstLineChars="200"/>
              <w:textAlignment w:val="auto"/>
              <w:rPr>
                <w:rFonts w:hint="eastAsia" w:ascii="仿宋" w:hAnsi="仿宋" w:eastAsia="仿宋" w:cs="仿宋"/>
                <w:color w:val="000000"/>
                <w:sz w:val="24"/>
                <w:szCs w:val="18"/>
              </w:rPr>
            </w:pPr>
            <w:r>
              <w:rPr>
                <w:rFonts w:hint="eastAsia" w:ascii="仿宋" w:hAnsi="仿宋" w:eastAsia="仿宋" w:cs="仿宋"/>
                <w:color w:val="000000"/>
                <w:sz w:val="24"/>
                <w:szCs w:val="18"/>
              </w:rPr>
              <w:t>金交所作为一个行业被整体关停，证券时报过去三年的持续调查报道在其中起到了关键又直接的推动作用。由金交所孳生而来的百余家“伪金交所”，更是在证券时报的调查报道中被发现、被定义，进而在全国范围内被清整严打至今。</w:t>
            </w:r>
          </w:p>
          <w:p w14:paraId="3CBFAA0B">
            <w:pPr>
              <w:keepNext w:val="0"/>
              <w:keepLines w:val="0"/>
              <w:pageBreakBefore w:val="0"/>
              <w:widowControl w:val="0"/>
              <w:kinsoku/>
              <w:wordWrap/>
              <w:overflowPunct/>
              <w:topLinePunct w:val="0"/>
              <w:autoSpaceDE/>
              <w:autoSpaceDN/>
              <w:bidi w:val="0"/>
              <w:adjustRightInd/>
              <w:snapToGrid/>
              <w:ind w:firstLine="480" w:firstLineChars="200"/>
              <w:textAlignment w:val="auto"/>
              <w:rPr>
                <w:rFonts w:hint="eastAsia" w:ascii="仿宋" w:hAnsi="仿宋" w:eastAsia="仿宋" w:cs="仿宋"/>
                <w:color w:val="000000"/>
                <w:sz w:val="24"/>
                <w:szCs w:val="18"/>
              </w:rPr>
            </w:pPr>
            <w:r>
              <w:rPr>
                <w:rFonts w:hint="eastAsia" w:ascii="仿宋" w:hAnsi="仿宋" w:eastAsia="仿宋" w:cs="仿宋"/>
                <w:color w:val="000000"/>
                <w:sz w:val="24"/>
                <w:szCs w:val="18"/>
              </w:rPr>
              <w:t>这一系列报道对我国金融监管和金融市场影响深远，揭露和警示了金融领域潜藏的巨大风险，起到了媒体监督作用，有效促进和维护了金融市场的秩序。</w:t>
            </w:r>
          </w:p>
        </w:tc>
      </w:tr>
      <w:tr w14:paraId="05D052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6" w:hRule="exact"/>
        </w:trPr>
        <w:tc>
          <w:tcPr>
            <w:tcW w:w="1134" w:type="dxa"/>
            <w:vMerge w:val="restart"/>
            <w:vAlign w:val="center"/>
          </w:tcPr>
          <w:p w14:paraId="7BFC70BA">
            <w:pPr>
              <w:spacing w:line="32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传</w:t>
            </w:r>
          </w:p>
          <w:p w14:paraId="0F6B8EA2">
            <w:pPr>
              <w:spacing w:line="32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播</w:t>
            </w:r>
          </w:p>
          <w:p w14:paraId="1A867DFC">
            <w:pPr>
              <w:spacing w:line="32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数</w:t>
            </w:r>
          </w:p>
          <w:p w14:paraId="54755600">
            <w:pPr>
              <w:spacing w:line="32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据</w:t>
            </w:r>
          </w:p>
        </w:tc>
        <w:tc>
          <w:tcPr>
            <w:tcW w:w="1417" w:type="dxa"/>
            <w:gridSpan w:val="2"/>
            <w:vMerge w:val="restart"/>
            <w:vAlign w:val="center"/>
          </w:tcPr>
          <w:p w14:paraId="749D721D">
            <w:pPr>
              <w:jc w:val="center"/>
              <w:rPr>
                <w:rFonts w:hint="eastAsia" w:ascii="仿宋" w:hAnsi="仿宋" w:eastAsia="仿宋" w:cs="仿宋"/>
                <w:color w:val="000000"/>
                <w:spacing w:val="-10"/>
                <w:sz w:val="24"/>
                <w:szCs w:val="18"/>
              </w:rPr>
            </w:pPr>
            <w:r>
              <w:rPr>
                <w:rFonts w:hint="eastAsia" w:ascii="仿宋" w:hAnsi="仿宋" w:eastAsia="仿宋" w:cs="仿宋"/>
                <w:color w:val="000000"/>
                <w:spacing w:val="-10"/>
                <w:sz w:val="24"/>
                <w:szCs w:val="18"/>
              </w:rPr>
              <w:t>新媒体传播</w:t>
            </w:r>
          </w:p>
          <w:p w14:paraId="436EEDCF">
            <w:pPr>
              <w:jc w:val="center"/>
              <w:rPr>
                <w:rFonts w:hint="eastAsia" w:ascii="仿宋" w:hAnsi="仿宋" w:eastAsia="仿宋" w:cs="仿宋"/>
                <w:color w:val="000000"/>
                <w:sz w:val="24"/>
                <w:szCs w:val="18"/>
              </w:rPr>
            </w:pPr>
            <w:r>
              <w:rPr>
                <w:rFonts w:hint="eastAsia" w:ascii="仿宋" w:hAnsi="仿宋" w:eastAsia="仿宋" w:cs="仿宋"/>
                <w:color w:val="000000"/>
                <w:sz w:val="24"/>
                <w:szCs w:val="18"/>
              </w:rPr>
              <w:t>平台网址</w:t>
            </w:r>
          </w:p>
        </w:tc>
        <w:tc>
          <w:tcPr>
            <w:tcW w:w="347" w:type="dxa"/>
            <w:vAlign w:val="center"/>
          </w:tcPr>
          <w:p w14:paraId="3539CF3E">
            <w:pPr>
              <w:rPr>
                <w:rFonts w:hint="eastAsia" w:ascii="仿宋" w:hAnsi="仿宋" w:eastAsia="仿宋" w:cs="仿宋"/>
                <w:color w:val="000000"/>
                <w:sz w:val="24"/>
                <w:szCs w:val="18"/>
              </w:rPr>
            </w:pPr>
            <w:r>
              <w:rPr>
                <w:rFonts w:hint="eastAsia" w:ascii="仿宋" w:hAnsi="仿宋" w:eastAsia="仿宋" w:cs="仿宋"/>
                <w:color w:val="000000"/>
                <w:sz w:val="24"/>
                <w:szCs w:val="18"/>
              </w:rPr>
              <w:t>1</w:t>
            </w:r>
          </w:p>
        </w:tc>
        <w:tc>
          <w:tcPr>
            <w:tcW w:w="7015" w:type="dxa"/>
            <w:gridSpan w:val="8"/>
            <w:vAlign w:val="center"/>
          </w:tcPr>
          <w:p w14:paraId="50F1121C">
            <w:pPr>
              <w:rPr>
                <w:rFonts w:hint="eastAsia" w:ascii="仿宋" w:hAnsi="仿宋" w:eastAsia="仿宋"/>
                <w:color w:val="000000"/>
                <w:sz w:val="24"/>
                <w:szCs w:val="24"/>
              </w:rPr>
            </w:pPr>
            <w:r>
              <w:rPr>
                <w:rFonts w:ascii="仿宋" w:hAnsi="仿宋" w:eastAsia="仿宋"/>
                <w:color w:val="000000"/>
                <w:sz w:val="24"/>
                <w:szCs w:val="24"/>
              </w:rPr>
              <w:t>https://www.stcn.com/article/detail/1156811.html</w:t>
            </w:r>
          </w:p>
        </w:tc>
      </w:tr>
      <w:tr w14:paraId="0FBE67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6" w:hRule="exact"/>
        </w:trPr>
        <w:tc>
          <w:tcPr>
            <w:tcW w:w="1134" w:type="dxa"/>
            <w:vMerge w:val="continue"/>
            <w:vAlign w:val="center"/>
          </w:tcPr>
          <w:p w14:paraId="5A91F7F4">
            <w:pPr>
              <w:spacing w:line="320" w:lineRule="exact"/>
              <w:jc w:val="center"/>
              <w:rPr>
                <w:rFonts w:hint="eastAsia" w:ascii="华文中宋" w:hAnsi="华文中宋" w:eastAsia="华文中宋"/>
                <w:color w:val="000000"/>
                <w:sz w:val="28"/>
              </w:rPr>
            </w:pPr>
          </w:p>
        </w:tc>
        <w:tc>
          <w:tcPr>
            <w:tcW w:w="1417" w:type="dxa"/>
            <w:gridSpan w:val="2"/>
            <w:vMerge w:val="continue"/>
            <w:vAlign w:val="center"/>
          </w:tcPr>
          <w:p w14:paraId="7F65F5D1">
            <w:pPr>
              <w:rPr>
                <w:rFonts w:hint="eastAsia" w:ascii="仿宋" w:hAnsi="仿宋" w:eastAsia="仿宋" w:cs="仿宋"/>
                <w:color w:val="000000"/>
                <w:sz w:val="24"/>
                <w:szCs w:val="18"/>
              </w:rPr>
            </w:pPr>
          </w:p>
        </w:tc>
        <w:tc>
          <w:tcPr>
            <w:tcW w:w="347" w:type="dxa"/>
            <w:vAlign w:val="center"/>
          </w:tcPr>
          <w:p w14:paraId="2CE2372A">
            <w:pPr>
              <w:rPr>
                <w:rFonts w:hint="eastAsia" w:ascii="仿宋" w:hAnsi="仿宋" w:eastAsia="仿宋" w:cs="仿宋"/>
                <w:color w:val="000000"/>
                <w:sz w:val="24"/>
                <w:szCs w:val="18"/>
              </w:rPr>
            </w:pPr>
            <w:r>
              <w:rPr>
                <w:rFonts w:hint="eastAsia" w:ascii="仿宋" w:hAnsi="仿宋" w:eastAsia="仿宋" w:cs="仿宋"/>
                <w:color w:val="000000"/>
                <w:sz w:val="24"/>
                <w:szCs w:val="18"/>
              </w:rPr>
              <w:t>2</w:t>
            </w:r>
          </w:p>
        </w:tc>
        <w:tc>
          <w:tcPr>
            <w:tcW w:w="7015" w:type="dxa"/>
            <w:gridSpan w:val="8"/>
            <w:vAlign w:val="center"/>
          </w:tcPr>
          <w:p w14:paraId="7D6B12D5">
            <w:pPr>
              <w:rPr>
                <w:rFonts w:hint="eastAsia" w:ascii="仿宋" w:hAnsi="仿宋" w:eastAsia="仿宋"/>
                <w:color w:val="000000"/>
                <w:sz w:val="24"/>
                <w:szCs w:val="18"/>
              </w:rPr>
            </w:pPr>
            <w:r>
              <w:rPr>
                <w:rFonts w:ascii="仿宋" w:hAnsi="仿宋" w:eastAsia="仿宋"/>
                <w:color w:val="000000"/>
                <w:sz w:val="24"/>
                <w:szCs w:val="18"/>
              </w:rPr>
              <w:t>https://www.stcn.com/article/detail/1201898.html</w:t>
            </w:r>
          </w:p>
        </w:tc>
      </w:tr>
      <w:tr w14:paraId="2909CD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9" w:hRule="exact"/>
        </w:trPr>
        <w:tc>
          <w:tcPr>
            <w:tcW w:w="1134" w:type="dxa"/>
            <w:vMerge w:val="continue"/>
            <w:vAlign w:val="center"/>
          </w:tcPr>
          <w:p w14:paraId="1DF81367">
            <w:pPr>
              <w:spacing w:line="320" w:lineRule="exact"/>
              <w:jc w:val="center"/>
              <w:rPr>
                <w:rFonts w:hint="eastAsia" w:ascii="华文中宋" w:hAnsi="华文中宋" w:eastAsia="华文中宋"/>
                <w:color w:val="000000"/>
                <w:sz w:val="28"/>
              </w:rPr>
            </w:pPr>
          </w:p>
        </w:tc>
        <w:tc>
          <w:tcPr>
            <w:tcW w:w="1417" w:type="dxa"/>
            <w:gridSpan w:val="2"/>
            <w:vMerge w:val="continue"/>
            <w:vAlign w:val="center"/>
          </w:tcPr>
          <w:p w14:paraId="4B1ADD58">
            <w:pPr>
              <w:rPr>
                <w:rFonts w:hint="eastAsia" w:ascii="仿宋" w:hAnsi="仿宋" w:eastAsia="仿宋" w:cs="仿宋"/>
                <w:color w:val="000000"/>
                <w:sz w:val="24"/>
                <w:szCs w:val="18"/>
              </w:rPr>
            </w:pPr>
          </w:p>
        </w:tc>
        <w:tc>
          <w:tcPr>
            <w:tcW w:w="347" w:type="dxa"/>
            <w:vAlign w:val="center"/>
          </w:tcPr>
          <w:p w14:paraId="510D1847">
            <w:pPr>
              <w:rPr>
                <w:rFonts w:hint="eastAsia" w:ascii="仿宋" w:hAnsi="仿宋" w:eastAsia="仿宋" w:cs="仿宋"/>
                <w:color w:val="000000"/>
                <w:sz w:val="24"/>
                <w:szCs w:val="18"/>
              </w:rPr>
            </w:pPr>
            <w:r>
              <w:rPr>
                <w:rFonts w:hint="eastAsia" w:ascii="仿宋" w:hAnsi="仿宋" w:eastAsia="仿宋" w:cs="仿宋"/>
                <w:color w:val="000000"/>
                <w:sz w:val="24"/>
                <w:szCs w:val="18"/>
              </w:rPr>
              <w:t>3</w:t>
            </w:r>
          </w:p>
        </w:tc>
        <w:tc>
          <w:tcPr>
            <w:tcW w:w="7015" w:type="dxa"/>
            <w:gridSpan w:val="8"/>
            <w:vAlign w:val="center"/>
          </w:tcPr>
          <w:p w14:paraId="7E694F07">
            <w:pPr>
              <w:rPr>
                <w:rFonts w:hint="eastAsia" w:ascii="仿宋" w:hAnsi="仿宋" w:eastAsia="仿宋"/>
                <w:color w:val="000000"/>
                <w:sz w:val="24"/>
                <w:szCs w:val="18"/>
              </w:rPr>
            </w:pPr>
            <w:r>
              <w:rPr>
                <w:rFonts w:ascii="仿宋" w:hAnsi="仿宋" w:eastAsia="仿宋"/>
                <w:color w:val="000000"/>
                <w:sz w:val="24"/>
                <w:szCs w:val="18"/>
              </w:rPr>
              <w:t>https://www.stcn.com/article/detail/1238018.html</w:t>
            </w:r>
          </w:p>
        </w:tc>
      </w:tr>
      <w:tr w14:paraId="5E5614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6" w:hRule="exact"/>
        </w:trPr>
        <w:tc>
          <w:tcPr>
            <w:tcW w:w="1134" w:type="dxa"/>
            <w:vMerge w:val="continue"/>
            <w:vAlign w:val="center"/>
          </w:tcPr>
          <w:p w14:paraId="40CAB92D">
            <w:pPr>
              <w:spacing w:line="320" w:lineRule="exact"/>
              <w:jc w:val="center"/>
              <w:rPr>
                <w:rFonts w:hint="eastAsia" w:ascii="华文中宋" w:hAnsi="华文中宋" w:eastAsia="华文中宋"/>
                <w:color w:val="000000"/>
                <w:sz w:val="28"/>
              </w:rPr>
            </w:pPr>
          </w:p>
        </w:tc>
        <w:tc>
          <w:tcPr>
            <w:tcW w:w="1417" w:type="dxa"/>
            <w:gridSpan w:val="2"/>
            <w:vAlign w:val="center"/>
          </w:tcPr>
          <w:p w14:paraId="0CD586AA">
            <w:pPr>
              <w:rPr>
                <w:rFonts w:hint="eastAsia" w:ascii="仿宋" w:hAnsi="仿宋" w:eastAsia="仿宋"/>
                <w:color w:val="000000"/>
                <w:sz w:val="22"/>
                <w:szCs w:val="16"/>
              </w:rPr>
            </w:pPr>
            <w:r>
              <w:rPr>
                <w:rFonts w:hint="eastAsia" w:ascii="仿宋" w:hAnsi="仿宋" w:eastAsia="仿宋" w:cs="仿宋"/>
                <w:color w:val="000000"/>
                <w:sz w:val="21"/>
                <w:szCs w:val="21"/>
              </w:rPr>
              <w:t>阅读量（浏览量、点击量）</w:t>
            </w:r>
          </w:p>
        </w:tc>
        <w:tc>
          <w:tcPr>
            <w:tcW w:w="1844" w:type="dxa"/>
            <w:gridSpan w:val="2"/>
            <w:vAlign w:val="center"/>
          </w:tcPr>
          <w:p w14:paraId="769BF1DC">
            <w:pPr>
              <w:jc w:val="center"/>
              <w:rPr>
                <w:rFonts w:hint="eastAsia" w:ascii="仿宋" w:hAnsi="仿宋" w:eastAsia="仿宋"/>
                <w:color w:val="000000"/>
                <w:sz w:val="22"/>
                <w:szCs w:val="16"/>
              </w:rPr>
            </w:pPr>
            <w:r>
              <w:rPr>
                <w:rFonts w:hint="eastAsia" w:ascii="仿宋" w:hAnsi="仿宋" w:eastAsia="仿宋"/>
                <w:color w:val="000000"/>
                <w:sz w:val="24"/>
                <w:szCs w:val="18"/>
              </w:rPr>
              <w:t>18507915</w:t>
            </w:r>
          </w:p>
        </w:tc>
        <w:tc>
          <w:tcPr>
            <w:tcW w:w="992" w:type="dxa"/>
            <w:gridSpan w:val="2"/>
            <w:vAlign w:val="center"/>
          </w:tcPr>
          <w:p w14:paraId="579A7769">
            <w:pPr>
              <w:rPr>
                <w:rFonts w:hint="eastAsia" w:ascii="仿宋" w:hAnsi="仿宋" w:eastAsia="仿宋"/>
                <w:color w:val="000000"/>
                <w:sz w:val="22"/>
                <w:szCs w:val="16"/>
              </w:rPr>
            </w:pPr>
            <w:r>
              <w:rPr>
                <w:rFonts w:hint="eastAsia" w:ascii="仿宋" w:hAnsi="仿宋" w:eastAsia="仿宋" w:cs="仿宋"/>
                <w:color w:val="000000"/>
                <w:sz w:val="22"/>
                <w:szCs w:val="16"/>
              </w:rPr>
              <w:t>转载量</w:t>
            </w:r>
          </w:p>
        </w:tc>
        <w:tc>
          <w:tcPr>
            <w:tcW w:w="1985" w:type="dxa"/>
            <w:gridSpan w:val="3"/>
            <w:vAlign w:val="center"/>
          </w:tcPr>
          <w:p w14:paraId="5BE3E5F6">
            <w:pPr>
              <w:jc w:val="center"/>
              <w:rPr>
                <w:rFonts w:hint="eastAsia" w:ascii="仿宋" w:hAnsi="仿宋" w:eastAsia="仿宋"/>
                <w:color w:val="000000"/>
                <w:szCs w:val="21"/>
              </w:rPr>
            </w:pPr>
            <w:r>
              <w:rPr>
                <w:rFonts w:hint="eastAsia" w:ascii="仿宋" w:hAnsi="仿宋" w:eastAsia="仿宋"/>
                <w:color w:val="000000"/>
                <w:sz w:val="24"/>
                <w:szCs w:val="18"/>
              </w:rPr>
              <w:t>319</w:t>
            </w:r>
          </w:p>
        </w:tc>
        <w:tc>
          <w:tcPr>
            <w:tcW w:w="992" w:type="dxa"/>
            <w:vAlign w:val="center"/>
          </w:tcPr>
          <w:p w14:paraId="50FA0102">
            <w:pPr>
              <w:rPr>
                <w:rFonts w:hint="eastAsia" w:ascii="仿宋" w:hAnsi="仿宋" w:eastAsia="仿宋"/>
                <w:color w:val="000000"/>
                <w:szCs w:val="21"/>
              </w:rPr>
            </w:pPr>
            <w:r>
              <w:rPr>
                <w:rFonts w:hint="eastAsia" w:ascii="仿宋" w:hAnsi="仿宋" w:eastAsia="仿宋" w:cs="仿宋"/>
                <w:color w:val="000000"/>
                <w:sz w:val="22"/>
                <w:szCs w:val="16"/>
              </w:rPr>
              <w:t>互动量</w:t>
            </w:r>
          </w:p>
        </w:tc>
        <w:tc>
          <w:tcPr>
            <w:tcW w:w="1549" w:type="dxa"/>
            <w:vAlign w:val="center"/>
          </w:tcPr>
          <w:p w14:paraId="03DD5D6F">
            <w:pPr>
              <w:jc w:val="center"/>
              <w:rPr>
                <w:rFonts w:hint="eastAsia" w:ascii="仿宋" w:hAnsi="仿宋" w:eastAsia="仿宋"/>
                <w:color w:val="000000"/>
                <w:szCs w:val="21"/>
              </w:rPr>
            </w:pPr>
            <w:r>
              <w:rPr>
                <w:rFonts w:hint="eastAsia" w:ascii="仿宋" w:hAnsi="仿宋" w:eastAsia="仿宋"/>
                <w:color w:val="000000"/>
                <w:sz w:val="24"/>
                <w:szCs w:val="18"/>
              </w:rPr>
              <w:t>437</w:t>
            </w:r>
          </w:p>
        </w:tc>
      </w:tr>
      <w:tr w14:paraId="065108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92" w:hRule="exact"/>
        </w:trPr>
        <w:tc>
          <w:tcPr>
            <w:tcW w:w="1134" w:type="dxa"/>
            <w:tcBorders>
              <w:bottom w:val="single" w:color="auto" w:sz="4" w:space="0"/>
            </w:tcBorders>
            <w:vAlign w:val="center"/>
          </w:tcPr>
          <w:p w14:paraId="23F0E541">
            <w:pPr>
              <w:spacing w:line="32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 xml:space="preserve">  ︵</w:t>
            </w:r>
          </w:p>
          <w:p w14:paraId="6B97AD53">
            <w:pPr>
              <w:spacing w:line="32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初推</w:t>
            </w:r>
          </w:p>
          <w:p w14:paraId="34E14AA1">
            <w:pPr>
              <w:spacing w:line="32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评荐</w:t>
            </w:r>
          </w:p>
          <w:p w14:paraId="41F8D788">
            <w:pPr>
              <w:spacing w:line="32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评理</w:t>
            </w:r>
          </w:p>
          <w:p w14:paraId="02715C78">
            <w:pPr>
              <w:spacing w:line="32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语由</w:t>
            </w:r>
          </w:p>
          <w:p w14:paraId="51F515D3">
            <w:pPr>
              <w:spacing w:line="32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 xml:space="preserve">  ︶</w:t>
            </w:r>
          </w:p>
        </w:tc>
        <w:tc>
          <w:tcPr>
            <w:tcW w:w="8779" w:type="dxa"/>
            <w:gridSpan w:val="11"/>
            <w:tcBorders>
              <w:bottom w:val="single" w:color="auto" w:sz="4" w:space="0"/>
            </w:tcBorders>
            <w:vAlign w:val="center"/>
          </w:tcPr>
          <w:p w14:paraId="247BBEC2">
            <w:pPr>
              <w:keepNext w:val="0"/>
              <w:keepLines w:val="0"/>
              <w:pageBreakBefore w:val="0"/>
              <w:widowControl w:val="0"/>
              <w:kinsoku/>
              <w:wordWrap/>
              <w:overflowPunct/>
              <w:topLinePunct w:val="0"/>
              <w:autoSpaceDE/>
              <w:autoSpaceDN/>
              <w:bidi w:val="0"/>
              <w:adjustRightInd/>
              <w:snapToGrid/>
              <w:ind w:firstLine="480" w:firstLineChars="200"/>
              <w:textAlignment w:val="auto"/>
              <w:rPr>
                <w:rFonts w:hint="eastAsia" w:ascii="仿宋" w:hAnsi="仿宋" w:eastAsia="仿宋" w:cs="仿宋"/>
                <w:color w:val="000000"/>
                <w:sz w:val="24"/>
                <w:szCs w:val="18"/>
              </w:rPr>
            </w:pPr>
            <w:r>
              <w:rPr>
                <w:rFonts w:hint="eastAsia" w:ascii="仿宋" w:hAnsi="仿宋" w:eastAsia="仿宋" w:cs="仿宋"/>
                <w:color w:val="000000"/>
                <w:sz w:val="24"/>
                <w:szCs w:val="18"/>
              </w:rPr>
              <w:t>2024年3月26日，证券时报独家刊发深度报道《金交所走向终局》，引用权威部门信息，宣告金交所全行业将有序关停退出。此后近半年，又接连发布第二、三、四批金交所被集中关停的独家报道，都引发市场广泛关注。</w:t>
            </w:r>
          </w:p>
          <w:p w14:paraId="7624FA48">
            <w:pPr>
              <w:keepNext w:val="0"/>
              <w:keepLines w:val="0"/>
              <w:pageBreakBefore w:val="0"/>
              <w:widowControl w:val="0"/>
              <w:kinsoku/>
              <w:wordWrap/>
              <w:overflowPunct/>
              <w:topLinePunct w:val="0"/>
              <w:autoSpaceDE/>
              <w:autoSpaceDN/>
              <w:bidi w:val="0"/>
              <w:adjustRightInd/>
              <w:snapToGrid/>
              <w:ind w:firstLine="480" w:firstLineChars="200"/>
              <w:textAlignment w:val="auto"/>
              <w:rPr>
                <w:rFonts w:hint="eastAsia" w:ascii="仿宋" w:hAnsi="仿宋" w:eastAsia="仿宋" w:cs="仿宋"/>
                <w:color w:val="000000"/>
                <w:sz w:val="24"/>
                <w:szCs w:val="18"/>
              </w:rPr>
            </w:pPr>
            <w:r>
              <w:rPr>
                <w:rFonts w:hint="eastAsia" w:ascii="仿宋" w:hAnsi="仿宋" w:eastAsia="仿宋" w:cs="仿宋"/>
                <w:color w:val="000000"/>
                <w:sz w:val="24"/>
                <w:szCs w:val="18"/>
              </w:rPr>
              <w:t>证券时报记者历时三年对金交所及其引发的系统乱象展开调查，通过公开报道或内参等方式采写近十万字报道，持续曝光金交所及其变种为超千亿的违法理财产品提供地下融资通道的违法行为。相关材料三获中央高层批示，推动监管部门对各地相关交易场所持续清整，促进和维护了金融市场秩序。</w:t>
            </w:r>
          </w:p>
          <w:p w14:paraId="09703AAB">
            <w:pPr>
              <w:keepNext w:val="0"/>
              <w:keepLines w:val="0"/>
              <w:pageBreakBefore w:val="0"/>
              <w:widowControl w:val="0"/>
              <w:kinsoku/>
              <w:wordWrap/>
              <w:overflowPunct/>
              <w:topLinePunct w:val="0"/>
              <w:autoSpaceDE/>
              <w:autoSpaceDN/>
              <w:bidi w:val="0"/>
              <w:adjustRightInd/>
              <w:snapToGrid/>
              <w:ind w:firstLine="480" w:firstLineChars="200"/>
              <w:textAlignment w:val="auto"/>
              <w:rPr>
                <w:rFonts w:hint="eastAsia" w:ascii="仿宋" w:hAnsi="仿宋" w:eastAsia="仿宋" w:cs="仿宋"/>
                <w:color w:val="000000"/>
                <w:sz w:val="24"/>
                <w:szCs w:val="18"/>
              </w:rPr>
            </w:pPr>
            <w:r>
              <w:rPr>
                <w:rFonts w:hint="eastAsia" w:ascii="仿宋" w:hAnsi="仿宋" w:eastAsia="仿宋" w:cs="仿宋"/>
                <w:color w:val="000000"/>
                <w:sz w:val="24"/>
                <w:szCs w:val="18"/>
              </w:rPr>
              <w:t>同意推荐该系列报道参评中国新闻奖。</w:t>
            </w:r>
          </w:p>
          <w:p w14:paraId="31875D0E">
            <w:pPr>
              <w:spacing w:line="240" w:lineRule="exact"/>
              <w:rPr>
                <w:rFonts w:hint="eastAsia" w:ascii="华文中宋" w:hAnsi="华文中宋" w:eastAsia="华文中宋"/>
                <w:color w:val="000000"/>
                <w:spacing w:val="-2"/>
                <w:sz w:val="28"/>
              </w:rPr>
            </w:pPr>
            <w:r>
              <w:rPr>
                <w:rFonts w:hint="eastAsia" w:ascii="华文中宋" w:hAnsi="华文中宋" w:eastAsia="华文中宋"/>
                <w:color w:val="000000"/>
                <w:spacing w:val="-2"/>
                <w:sz w:val="28"/>
              </w:rPr>
              <w:t xml:space="preserve">                      </w:t>
            </w:r>
          </w:p>
          <w:p w14:paraId="3109BF00">
            <w:pPr>
              <w:spacing w:line="360" w:lineRule="exact"/>
              <w:rPr>
                <w:rFonts w:hint="eastAsia" w:ascii="华文中宋" w:hAnsi="华文中宋" w:eastAsia="华文中宋"/>
                <w:color w:val="000000"/>
                <w:sz w:val="28"/>
              </w:rPr>
            </w:pPr>
            <w:r>
              <w:rPr>
                <w:rFonts w:hint="eastAsia" w:ascii="华文中宋" w:hAnsi="华文中宋" w:eastAsia="华文中宋"/>
                <w:color w:val="000000"/>
                <w:spacing w:val="-2"/>
                <w:sz w:val="28"/>
              </w:rPr>
              <w:t xml:space="preserve">                           签名：</w:t>
            </w:r>
            <w:r>
              <w:rPr>
                <w:rFonts w:hint="eastAsia" w:ascii="华文中宋" w:hAnsi="华文中宋" w:eastAsia="华文中宋"/>
                <w:color w:val="000000"/>
                <w:sz w:val="28"/>
              </w:rPr>
              <w:t>（盖单位公章）</w:t>
            </w:r>
          </w:p>
          <w:p w14:paraId="5DF11F77">
            <w:pPr>
              <w:rPr>
                <w:rFonts w:hint="eastAsia" w:ascii="仿宋" w:hAnsi="仿宋" w:eastAsia="仿宋"/>
                <w:color w:val="000000"/>
                <w:szCs w:val="21"/>
              </w:rPr>
            </w:pPr>
            <w:r>
              <w:rPr>
                <w:rFonts w:hint="eastAsia" w:ascii="仿宋_GB2312"/>
                <w:color w:val="000000"/>
                <w:sz w:val="28"/>
              </w:rPr>
              <w:t xml:space="preserve">                                 </w:t>
            </w:r>
            <w:r>
              <w:rPr>
                <w:rFonts w:ascii="华文中宋" w:hAnsi="华文中宋" w:eastAsia="华文中宋"/>
                <w:color w:val="000000"/>
                <w:sz w:val="28"/>
              </w:rPr>
              <w:t xml:space="preserve">2025年  </w:t>
            </w:r>
            <w:r>
              <w:rPr>
                <w:rFonts w:hint="eastAsia" w:ascii="华文中宋" w:hAnsi="华文中宋" w:eastAsia="华文中宋"/>
                <w:color w:val="000000"/>
                <w:sz w:val="28"/>
              </w:rPr>
              <w:t>月</w:t>
            </w:r>
            <w:r>
              <w:rPr>
                <w:rFonts w:ascii="华文中宋" w:hAnsi="华文中宋" w:eastAsia="华文中宋"/>
                <w:color w:val="000000"/>
                <w:sz w:val="28"/>
              </w:rPr>
              <w:t xml:space="preserve">  </w:t>
            </w:r>
            <w:r>
              <w:rPr>
                <w:rFonts w:hint="eastAsia" w:ascii="华文中宋" w:hAnsi="华文中宋" w:eastAsia="华文中宋"/>
                <w:color w:val="000000"/>
                <w:sz w:val="28"/>
              </w:rPr>
              <w:t>日</w:t>
            </w:r>
          </w:p>
        </w:tc>
      </w:tr>
    </w:tbl>
    <w:p w14:paraId="0C34C51F">
      <w:pPr>
        <w:widowControl/>
        <w:spacing w:line="360" w:lineRule="auto"/>
        <w:jc w:val="both"/>
        <w:rPr>
          <w:rFonts w:hint="eastAsia" w:ascii="楷体" w:hAnsi="楷体" w:eastAsia="楷体"/>
          <w:color w:val="000000"/>
          <w:sz w:val="28"/>
          <w:szCs w:val="28"/>
        </w:rPr>
      </w:pPr>
    </w:p>
    <w:sectPr>
      <w:headerReference r:id="rId3" w:type="default"/>
      <w:footerReference r:id="rId5" w:type="default"/>
      <w:headerReference r:id="rId4" w:type="even"/>
      <w:pgSz w:w="11906" w:h="16838"/>
      <w:pgMar w:top="1837" w:right="1729" w:bottom="1213" w:left="1729" w:header="851" w:footer="1134" w:gutter="0"/>
      <w:pgNumType w:fmt="numberInDash"/>
      <w:cols w:space="0" w:num="1"/>
      <w:docGrid w:type="lines" w:linePitch="446"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8110D409-2DEE-4F6A-A59C-EDB10C950725}"/>
  </w:font>
  <w:font w:name="Arial">
    <w:panose1 w:val="020B0604020202020204"/>
    <w:charset w:val="01"/>
    <w:family w:val="swiss"/>
    <w:pitch w:val="default"/>
    <w:sig w:usb0="E0002EFF" w:usb1="C000785B" w:usb2="00000009" w:usb3="00000000" w:csb0="400001FF" w:csb1="FFFF0000"/>
    <w:embedRegular r:id="rId2" w:fontKey="{3212BBDA-E780-4591-8D16-7E7986DA39A1}"/>
  </w:font>
  <w:font w:name="黑体">
    <w:panose1 w:val="02010609060101010101"/>
    <w:charset w:val="86"/>
    <w:family w:val="auto"/>
    <w:pitch w:val="default"/>
    <w:sig w:usb0="800002BF" w:usb1="38CF7CFA" w:usb2="00000016" w:usb3="00000000" w:csb0="00040001" w:csb1="00000000"/>
    <w:embedRegular r:id="rId3" w:fontKey="{C57714FC-39A3-4EA4-8FD2-F3BB4468F369}"/>
  </w:font>
  <w:font w:name="Courier New">
    <w:panose1 w:val="02070309020205020404"/>
    <w:charset w:val="01"/>
    <w:family w:val="modern"/>
    <w:pitch w:val="default"/>
    <w:sig w:usb0="E0002EFF" w:usb1="C0007843" w:usb2="00000009" w:usb3="00000000" w:csb0="400001FF" w:csb1="FFFF0000"/>
    <w:embedRegular r:id="rId4" w:fontKey="{F84F0CB2-2D98-4AA7-80E7-5A45A9D92D1B}"/>
  </w:font>
  <w:font w:name="Symbol">
    <w:panose1 w:val="05050102010706020507"/>
    <w:charset w:val="02"/>
    <w:family w:val="roman"/>
    <w:pitch w:val="default"/>
    <w:sig w:usb0="00000000" w:usb1="00000000" w:usb2="00000000" w:usb3="00000000" w:csb0="80000000" w:csb1="00000000"/>
    <w:embedRegular r:id="rId5" w:fontKey="{ABA295BE-EBCF-4FDA-B222-7181037BF697}"/>
  </w:font>
  <w:font w:name="Calibri">
    <w:panose1 w:val="020F0502020204030204"/>
    <w:charset w:val="00"/>
    <w:family w:val="swiss"/>
    <w:pitch w:val="default"/>
    <w:sig w:usb0="E4002EFF" w:usb1="C200247B" w:usb2="00000009" w:usb3="00000000" w:csb0="200001FF" w:csb1="00000000"/>
    <w:embedRegular r:id="rId6" w:fontKey="{AD1992D8-FED2-419D-B144-7D6A02D944A0}"/>
  </w:font>
  <w:font w:name="仿宋_GB2312">
    <w:panose1 w:val="02010609030101010101"/>
    <w:charset w:val="86"/>
    <w:family w:val="modern"/>
    <w:pitch w:val="default"/>
    <w:sig w:usb0="00000001" w:usb1="080E0000" w:usb2="00000000" w:usb3="00000000" w:csb0="00040000" w:csb1="00000000"/>
    <w:embedRegular r:id="rId7" w:fontKey="{909C4609-27E4-4E13-AB03-77EFA86FFA9C}"/>
  </w:font>
  <w:font w:name="Cambria">
    <w:panose1 w:val="02040503050406030204"/>
    <w:charset w:val="00"/>
    <w:family w:val="roman"/>
    <w:pitch w:val="default"/>
    <w:sig w:usb0="E00006FF" w:usb1="420024FF" w:usb2="02000000" w:usb3="00000000" w:csb0="2000019F" w:csb1="00000000"/>
    <w:embedRegular r:id="rId8" w:fontKey="{2DDA4AC0-B4D6-404A-B4BD-9D1ABA06D3F1}"/>
  </w:font>
  <w:font w:name="方正小标宋简体">
    <w:panose1 w:val="03000509000000000000"/>
    <w:charset w:val="86"/>
    <w:family w:val="auto"/>
    <w:pitch w:val="default"/>
    <w:sig w:usb0="00000001" w:usb1="080E0000" w:usb2="00000000" w:usb3="00000000" w:csb0="00040000" w:csb1="00000000"/>
    <w:embedRegular r:id="rId9" w:fontKey="{7AAEFA54-87B6-4CB0-81E7-32E666051A69}"/>
  </w:font>
  <w:font w:name="华文中宋">
    <w:panose1 w:val="02010600040101010101"/>
    <w:charset w:val="86"/>
    <w:family w:val="auto"/>
    <w:pitch w:val="default"/>
    <w:sig w:usb0="00000287" w:usb1="080F0000" w:usb2="00000000" w:usb3="00000000" w:csb0="0004009F" w:csb1="DFD70000"/>
    <w:embedRegular r:id="rId10" w:fontKey="{2810452C-E95F-4923-AE51-3A1AF06FA812}"/>
  </w:font>
  <w:font w:name="仿宋">
    <w:panose1 w:val="02010609060101010101"/>
    <w:charset w:val="86"/>
    <w:family w:val="modern"/>
    <w:pitch w:val="default"/>
    <w:sig w:usb0="800002BF" w:usb1="38CF7CFA" w:usb2="00000016" w:usb3="00000000" w:csb0="00040001" w:csb1="00000000"/>
    <w:embedRegular r:id="rId11" w:fontKey="{5A9BEDE4-A573-4BD3-ABE4-7E5431DC6A73}"/>
  </w:font>
  <w:font w:name="楷体">
    <w:panose1 w:val="02010609060101010101"/>
    <w:charset w:val="86"/>
    <w:family w:val="modern"/>
    <w:pitch w:val="default"/>
    <w:sig w:usb0="800002BF" w:usb1="38CF7CFA" w:usb2="00000016" w:usb3="00000000" w:csb0="00040001" w:csb1="00000000"/>
    <w:embedRegular r:id="rId12" w:fontKey="{77FC8CB2-6696-4D89-B65E-BAAC88AA48B3}"/>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368E00A">
    <w:pPr>
      <w:pStyle w:val="7"/>
      <w:jc w:val="right"/>
      <w:rPr>
        <w:rFonts w:hint="eastAsia" w:ascii="仿宋" w:hAnsi="仿宋" w:eastAsia="仿宋"/>
        <w:sz w:val="24"/>
      </w:rPr>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A28DEE3">
    <w:pPr>
      <w:pStyle w:val="8"/>
      <w:pBdr>
        <w:bottom w:val="none" w:color="auto" w:sz="0" w:space="1"/>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71C2A9A">
    <w:pPr>
      <w:pStyle w:val="4"/>
      <w:spacing w:after="0" w:line="320" w:lineRule="exact"/>
      <w:rPr>
        <w:rFonts w:hint="eastAsia" w:ascii="楷体" w:hAnsi="楷体" w:eastAsia="楷体"/>
        <w:b/>
        <w:sz w:val="30"/>
        <w:szCs w:val="30"/>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embedTrueTypeFonts/>
  <w:bordersDoNotSurroundHeader w:val="1"/>
  <w:bordersDoNotSurroundFooter w:val="1"/>
  <w:documentProtection w:enforcement="0"/>
  <w:defaultTabStop w:val="420"/>
  <w:evenAndOddHeaders w:val="1"/>
  <w:drawingGridHorizontalSpacing w:val="160"/>
  <w:drawingGridVerticalSpacing w:val="435"/>
  <w:noPunctuationKerning w:val="1"/>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A31D0"/>
    <w:rsid w:val="0000028D"/>
    <w:rsid w:val="00001010"/>
    <w:rsid w:val="00005C73"/>
    <w:rsid w:val="000061B4"/>
    <w:rsid w:val="000071F4"/>
    <w:rsid w:val="00007CE7"/>
    <w:rsid w:val="0001069A"/>
    <w:rsid w:val="00011C34"/>
    <w:rsid w:val="00013087"/>
    <w:rsid w:val="000135DB"/>
    <w:rsid w:val="00015697"/>
    <w:rsid w:val="00015DAA"/>
    <w:rsid w:val="00016D88"/>
    <w:rsid w:val="00017945"/>
    <w:rsid w:val="00020ECE"/>
    <w:rsid w:val="00021278"/>
    <w:rsid w:val="00023E55"/>
    <w:rsid w:val="00024CB2"/>
    <w:rsid w:val="00024EF7"/>
    <w:rsid w:val="000261C2"/>
    <w:rsid w:val="0002634A"/>
    <w:rsid w:val="00027907"/>
    <w:rsid w:val="00031BE8"/>
    <w:rsid w:val="00032273"/>
    <w:rsid w:val="00036731"/>
    <w:rsid w:val="00036CCC"/>
    <w:rsid w:val="00036E1E"/>
    <w:rsid w:val="00040241"/>
    <w:rsid w:val="000408CC"/>
    <w:rsid w:val="00041CB5"/>
    <w:rsid w:val="0004223D"/>
    <w:rsid w:val="000428A8"/>
    <w:rsid w:val="00044F8D"/>
    <w:rsid w:val="0004547C"/>
    <w:rsid w:val="0005001D"/>
    <w:rsid w:val="00051C35"/>
    <w:rsid w:val="00052D15"/>
    <w:rsid w:val="00053380"/>
    <w:rsid w:val="00053953"/>
    <w:rsid w:val="000577F1"/>
    <w:rsid w:val="00061030"/>
    <w:rsid w:val="00061CAA"/>
    <w:rsid w:val="00062169"/>
    <w:rsid w:val="00062B0B"/>
    <w:rsid w:val="00062DCC"/>
    <w:rsid w:val="00064F86"/>
    <w:rsid w:val="00066DA5"/>
    <w:rsid w:val="00067EC4"/>
    <w:rsid w:val="00071D1B"/>
    <w:rsid w:val="0007280F"/>
    <w:rsid w:val="000820C4"/>
    <w:rsid w:val="000836A9"/>
    <w:rsid w:val="000842E1"/>
    <w:rsid w:val="000851DA"/>
    <w:rsid w:val="000851F4"/>
    <w:rsid w:val="000861E2"/>
    <w:rsid w:val="00090CED"/>
    <w:rsid w:val="000949A0"/>
    <w:rsid w:val="00094ADC"/>
    <w:rsid w:val="00094D9E"/>
    <w:rsid w:val="00096905"/>
    <w:rsid w:val="000971B2"/>
    <w:rsid w:val="000A0C58"/>
    <w:rsid w:val="000A2CD4"/>
    <w:rsid w:val="000A3836"/>
    <w:rsid w:val="000A4250"/>
    <w:rsid w:val="000A681E"/>
    <w:rsid w:val="000B15D5"/>
    <w:rsid w:val="000B257F"/>
    <w:rsid w:val="000B618F"/>
    <w:rsid w:val="000C2599"/>
    <w:rsid w:val="000C3815"/>
    <w:rsid w:val="000C3B16"/>
    <w:rsid w:val="000C4494"/>
    <w:rsid w:val="000C6935"/>
    <w:rsid w:val="000C7EC8"/>
    <w:rsid w:val="000D0112"/>
    <w:rsid w:val="000D1732"/>
    <w:rsid w:val="000D2BB9"/>
    <w:rsid w:val="000D2E3A"/>
    <w:rsid w:val="000D4896"/>
    <w:rsid w:val="000D5C55"/>
    <w:rsid w:val="000D62B5"/>
    <w:rsid w:val="000D7713"/>
    <w:rsid w:val="000D799A"/>
    <w:rsid w:val="000E058E"/>
    <w:rsid w:val="000E088A"/>
    <w:rsid w:val="000E1868"/>
    <w:rsid w:val="000E3A14"/>
    <w:rsid w:val="000E4831"/>
    <w:rsid w:val="000E4EB9"/>
    <w:rsid w:val="000E51C1"/>
    <w:rsid w:val="000E6BA9"/>
    <w:rsid w:val="000E70AD"/>
    <w:rsid w:val="000E7278"/>
    <w:rsid w:val="000F0C45"/>
    <w:rsid w:val="000F123D"/>
    <w:rsid w:val="000F125C"/>
    <w:rsid w:val="000F4C34"/>
    <w:rsid w:val="000F5A84"/>
    <w:rsid w:val="001003D5"/>
    <w:rsid w:val="00100A8E"/>
    <w:rsid w:val="001016AE"/>
    <w:rsid w:val="00103353"/>
    <w:rsid w:val="00110D2D"/>
    <w:rsid w:val="00110ED1"/>
    <w:rsid w:val="00112877"/>
    <w:rsid w:val="00112A92"/>
    <w:rsid w:val="001135FF"/>
    <w:rsid w:val="00113F65"/>
    <w:rsid w:val="00114BDF"/>
    <w:rsid w:val="00117F06"/>
    <w:rsid w:val="001200C4"/>
    <w:rsid w:val="00120B47"/>
    <w:rsid w:val="001216D2"/>
    <w:rsid w:val="00121748"/>
    <w:rsid w:val="0012212C"/>
    <w:rsid w:val="00123476"/>
    <w:rsid w:val="00125A0C"/>
    <w:rsid w:val="00132397"/>
    <w:rsid w:val="00136E29"/>
    <w:rsid w:val="00137198"/>
    <w:rsid w:val="0014408B"/>
    <w:rsid w:val="001464BB"/>
    <w:rsid w:val="001469B1"/>
    <w:rsid w:val="00146C56"/>
    <w:rsid w:val="00146FA6"/>
    <w:rsid w:val="00147115"/>
    <w:rsid w:val="00152D12"/>
    <w:rsid w:val="00152E84"/>
    <w:rsid w:val="00153EAD"/>
    <w:rsid w:val="00154043"/>
    <w:rsid w:val="0015436A"/>
    <w:rsid w:val="001549FA"/>
    <w:rsid w:val="00155B1A"/>
    <w:rsid w:val="00156EAA"/>
    <w:rsid w:val="00157384"/>
    <w:rsid w:val="001609D5"/>
    <w:rsid w:val="001627B2"/>
    <w:rsid w:val="0016353B"/>
    <w:rsid w:val="00166BA9"/>
    <w:rsid w:val="0017092C"/>
    <w:rsid w:val="001717F2"/>
    <w:rsid w:val="00171B1A"/>
    <w:rsid w:val="0017388B"/>
    <w:rsid w:val="0017633C"/>
    <w:rsid w:val="00176B73"/>
    <w:rsid w:val="0017782A"/>
    <w:rsid w:val="00180821"/>
    <w:rsid w:val="00181114"/>
    <w:rsid w:val="001815BA"/>
    <w:rsid w:val="001819EE"/>
    <w:rsid w:val="00182516"/>
    <w:rsid w:val="00182DF0"/>
    <w:rsid w:val="00183C41"/>
    <w:rsid w:val="0018480A"/>
    <w:rsid w:val="001903A2"/>
    <w:rsid w:val="00190CBF"/>
    <w:rsid w:val="001939FC"/>
    <w:rsid w:val="00195361"/>
    <w:rsid w:val="001957D6"/>
    <w:rsid w:val="001959CB"/>
    <w:rsid w:val="00196A8B"/>
    <w:rsid w:val="0019726D"/>
    <w:rsid w:val="001A1150"/>
    <w:rsid w:val="001A3FB1"/>
    <w:rsid w:val="001A42E7"/>
    <w:rsid w:val="001A5DC5"/>
    <w:rsid w:val="001A739C"/>
    <w:rsid w:val="001B29AE"/>
    <w:rsid w:val="001B2AD9"/>
    <w:rsid w:val="001B2F0B"/>
    <w:rsid w:val="001B365B"/>
    <w:rsid w:val="001B5267"/>
    <w:rsid w:val="001B5C22"/>
    <w:rsid w:val="001B6049"/>
    <w:rsid w:val="001B7DB1"/>
    <w:rsid w:val="001C3BE7"/>
    <w:rsid w:val="001C45BB"/>
    <w:rsid w:val="001C4F89"/>
    <w:rsid w:val="001C4FA1"/>
    <w:rsid w:val="001C5601"/>
    <w:rsid w:val="001C7193"/>
    <w:rsid w:val="001C7FFC"/>
    <w:rsid w:val="001D1356"/>
    <w:rsid w:val="001D1CB2"/>
    <w:rsid w:val="001D39F9"/>
    <w:rsid w:val="001D603D"/>
    <w:rsid w:val="001D6F8F"/>
    <w:rsid w:val="001D70AF"/>
    <w:rsid w:val="001E0BEC"/>
    <w:rsid w:val="001E1AC9"/>
    <w:rsid w:val="001E2BFB"/>
    <w:rsid w:val="001E45E9"/>
    <w:rsid w:val="001E77BB"/>
    <w:rsid w:val="001F0393"/>
    <w:rsid w:val="001F3174"/>
    <w:rsid w:val="001F5016"/>
    <w:rsid w:val="001F6AD6"/>
    <w:rsid w:val="001F71CD"/>
    <w:rsid w:val="001F7C0F"/>
    <w:rsid w:val="0020047A"/>
    <w:rsid w:val="00205370"/>
    <w:rsid w:val="00205E8D"/>
    <w:rsid w:val="002066F3"/>
    <w:rsid w:val="002067BD"/>
    <w:rsid w:val="002107A5"/>
    <w:rsid w:val="00212122"/>
    <w:rsid w:val="002129B2"/>
    <w:rsid w:val="002137B2"/>
    <w:rsid w:val="0021579D"/>
    <w:rsid w:val="002158B1"/>
    <w:rsid w:val="002163DA"/>
    <w:rsid w:val="00216858"/>
    <w:rsid w:val="00221089"/>
    <w:rsid w:val="0022355A"/>
    <w:rsid w:val="002245BD"/>
    <w:rsid w:val="002246F2"/>
    <w:rsid w:val="00224BCC"/>
    <w:rsid w:val="00226FCD"/>
    <w:rsid w:val="0023134A"/>
    <w:rsid w:val="00232249"/>
    <w:rsid w:val="00233499"/>
    <w:rsid w:val="0023415C"/>
    <w:rsid w:val="0023564E"/>
    <w:rsid w:val="0023569A"/>
    <w:rsid w:val="002365CE"/>
    <w:rsid w:val="00237C4B"/>
    <w:rsid w:val="002400D2"/>
    <w:rsid w:val="00240C46"/>
    <w:rsid w:val="00242ACE"/>
    <w:rsid w:val="00242F17"/>
    <w:rsid w:val="0024309D"/>
    <w:rsid w:val="00243393"/>
    <w:rsid w:val="00244D1F"/>
    <w:rsid w:val="00245319"/>
    <w:rsid w:val="00246390"/>
    <w:rsid w:val="00247BAA"/>
    <w:rsid w:val="002513E9"/>
    <w:rsid w:val="0025234C"/>
    <w:rsid w:val="002528C2"/>
    <w:rsid w:val="00253E42"/>
    <w:rsid w:val="00255BBE"/>
    <w:rsid w:val="00256F9A"/>
    <w:rsid w:val="0026032D"/>
    <w:rsid w:val="0026280F"/>
    <w:rsid w:val="00265BAB"/>
    <w:rsid w:val="0027108F"/>
    <w:rsid w:val="00273D5D"/>
    <w:rsid w:val="0028052F"/>
    <w:rsid w:val="00280FDF"/>
    <w:rsid w:val="00281232"/>
    <w:rsid w:val="002818E3"/>
    <w:rsid w:val="00281B23"/>
    <w:rsid w:val="00285466"/>
    <w:rsid w:val="00285B93"/>
    <w:rsid w:val="00285EE6"/>
    <w:rsid w:val="00286508"/>
    <w:rsid w:val="00287DEB"/>
    <w:rsid w:val="00291A58"/>
    <w:rsid w:val="00292DA2"/>
    <w:rsid w:val="00293456"/>
    <w:rsid w:val="0029680D"/>
    <w:rsid w:val="00297AE1"/>
    <w:rsid w:val="00297E2E"/>
    <w:rsid w:val="002A1964"/>
    <w:rsid w:val="002A2A6A"/>
    <w:rsid w:val="002A31AC"/>
    <w:rsid w:val="002A4A9A"/>
    <w:rsid w:val="002B04F5"/>
    <w:rsid w:val="002B090E"/>
    <w:rsid w:val="002B25D1"/>
    <w:rsid w:val="002B296E"/>
    <w:rsid w:val="002B2A18"/>
    <w:rsid w:val="002B4400"/>
    <w:rsid w:val="002B56CB"/>
    <w:rsid w:val="002B6304"/>
    <w:rsid w:val="002B7122"/>
    <w:rsid w:val="002C016A"/>
    <w:rsid w:val="002C1ADF"/>
    <w:rsid w:val="002C297A"/>
    <w:rsid w:val="002C5C47"/>
    <w:rsid w:val="002D0F4F"/>
    <w:rsid w:val="002D279B"/>
    <w:rsid w:val="002D30A8"/>
    <w:rsid w:val="002D5C63"/>
    <w:rsid w:val="002D5CDB"/>
    <w:rsid w:val="002E27BB"/>
    <w:rsid w:val="002E2908"/>
    <w:rsid w:val="002E2B25"/>
    <w:rsid w:val="002E2E5F"/>
    <w:rsid w:val="002E3AD6"/>
    <w:rsid w:val="002E43E5"/>
    <w:rsid w:val="002E55C0"/>
    <w:rsid w:val="002E59C1"/>
    <w:rsid w:val="002E5E64"/>
    <w:rsid w:val="002E6005"/>
    <w:rsid w:val="002E6D08"/>
    <w:rsid w:val="002E7322"/>
    <w:rsid w:val="002E7E56"/>
    <w:rsid w:val="002F2ADD"/>
    <w:rsid w:val="002F45C3"/>
    <w:rsid w:val="002F652D"/>
    <w:rsid w:val="002F7500"/>
    <w:rsid w:val="002F788E"/>
    <w:rsid w:val="00300717"/>
    <w:rsid w:val="00300DE5"/>
    <w:rsid w:val="00300E28"/>
    <w:rsid w:val="00301D34"/>
    <w:rsid w:val="00302407"/>
    <w:rsid w:val="00302CF1"/>
    <w:rsid w:val="00303E90"/>
    <w:rsid w:val="00304016"/>
    <w:rsid w:val="003049DA"/>
    <w:rsid w:val="0030544C"/>
    <w:rsid w:val="0030558A"/>
    <w:rsid w:val="003060FB"/>
    <w:rsid w:val="00306258"/>
    <w:rsid w:val="00311940"/>
    <w:rsid w:val="00311D18"/>
    <w:rsid w:val="00312673"/>
    <w:rsid w:val="003127EB"/>
    <w:rsid w:val="003131F2"/>
    <w:rsid w:val="003131F8"/>
    <w:rsid w:val="0031344D"/>
    <w:rsid w:val="00314197"/>
    <w:rsid w:val="00315C5E"/>
    <w:rsid w:val="0031609E"/>
    <w:rsid w:val="00316376"/>
    <w:rsid w:val="00317460"/>
    <w:rsid w:val="00317C5F"/>
    <w:rsid w:val="00320972"/>
    <w:rsid w:val="00320A11"/>
    <w:rsid w:val="0032312D"/>
    <w:rsid w:val="00323514"/>
    <w:rsid w:val="00323CFD"/>
    <w:rsid w:val="0032418D"/>
    <w:rsid w:val="003256FD"/>
    <w:rsid w:val="00325780"/>
    <w:rsid w:val="003257BD"/>
    <w:rsid w:val="00327D2B"/>
    <w:rsid w:val="00330487"/>
    <w:rsid w:val="00330D64"/>
    <w:rsid w:val="00331145"/>
    <w:rsid w:val="003311CC"/>
    <w:rsid w:val="003326E3"/>
    <w:rsid w:val="003329DB"/>
    <w:rsid w:val="003337E9"/>
    <w:rsid w:val="00334B57"/>
    <w:rsid w:val="003370BB"/>
    <w:rsid w:val="00337A6B"/>
    <w:rsid w:val="00337D54"/>
    <w:rsid w:val="00340198"/>
    <w:rsid w:val="00342B9E"/>
    <w:rsid w:val="003438DE"/>
    <w:rsid w:val="00343E19"/>
    <w:rsid w:val="00350668"/>
    <w:rsid w:val="003517B3"/>
    <w:rsid w:val="00351B0D"/>
    <w:rsid w:val="00353D97"/>
    <w:rsid w:val="003543E8"/>
    <w:rsid w:val="00354ABA"/>
    <w:rsid w:val="00355438"/>
    <w:rsid w:val="00360D74"/>
    <w:rsid w:val="003614EF"/>
    <w:rsid w:val="003618EE"/>
    <w:rsid w:val="00361D73"/>
    <w:rsid w:val="003636BE"/>
    <w:rsid w:val="00367B48"/>
    <w:rsid w:val="0037296F"/>
    <w:rsid w:val="00375B18"/>
    <w:rsid w:val="0037683E"/>
    <w:rsid w:val="00376FAA"/>
    <w:rsid w:val="00380E89"/>
    <w:rsid w:val="00380F1E"/>
    <w:rsid w:val="00381EC7"/>
    <w:rsid w:val="003844E8"/>
    <w:rsid w:val="00386010"/>
    <w:rsid w:val="0039033B"/>
    <w:rsid w:val="003904CE"/>
    <w:rsid w:val="00392A96"/>
    <w:rsid w:val="00392C81"/>
    <w:rsid w:val="00393AA1"/>
    <w:rsid w:val="003944A1"/>
    <w:rsid w:val="003945BA"/>
    <w:rsid w:val="00394DDE"/>
    <w:rsid w:val="0039574B"/>
    <w:rsid w:val="0039716D"/>
    <w:rsid w:val="0039723D"/>
    <w:rsid w:val="00397D01"/>
    <w:rsid w:val="003A004C"/>
    <w:rsid w:val="003A07B3"/>
    <w:rsid w:val="003A2E49"/>
    <w:rsid w:val="003A4C50"/>
    <w:rsid w:val="003A4D5C"/>
    <w:rsid w:val="003A54CF"/>
    <w:rsid w:val="003B07AB"/>
    <w:rsid w:val="003B1A1A"/>
    <w:rsid w:val="003B3000"/>
    <w:rsid w:val="003B36E8"/>
    <w:rsid w:val="003B3A83"/>
    <w:rsid w:val="003B7749"/>
    <w:rsid w:val="003B79DF"/>
    <w:rsid w:val="003C026E"/>
    <w:rsid w:val="003C1A69"/>
    <w:rsid w:val="003C2131"/>
    <w:rsid w:val="003C233E"/>
    <w:rsid w:val="003C33CD"/>
    <w:rsid w:val="003C4965"/>
    <w:rsid w:val="003C5246"/>
    <w:rsid w:val="003C7673"/>
    <w:rsid w:val="003C77DC"/>
    <w:rsid w:val="003D296F"/>
    <w:rsid w:val="003D2B3F"/>
    <w:rsid w:val="003D2C35"/>
    <w:rsid w:val="003D3563"/>
    <w:rsid w:val="003D5F24"/>
    <w:rsid w:val="003E176C"/>
    <w:rsid w:val="003E3F5D"/>
    <w:rsid w:val="003E69FD"/>
    <w:rsid w:val="003E7D5F"/>
    <w:rsid w:val="003F0D9C"/>
    <w:rsid w:val="003F1A56"/>
    <w:rsid w:val="003F3F17"/>
    <w:rsid w:val="003F4E7B"/>
    <w:rsid w:val="003F541A"/>
    <w:rsid w:val="003F5CF7"/>
    <w:rsid w:val="00401582"/>
    <w:rsid w:val="00401685"/>
    <w:rsid w:val="00401AE6"/>
    <w:rsid w:val="00402438"/>
    <w:rsid w:val="00402655"/>
    <w:rsid w:val="0040539C"/>
    <w:rsid w:val="00405CF8"/>
    <w:rsid w:val="00407986"/>
    <w:rsid w:val="00413B21"/>
    <w:rsid w:val="004146A4"/>
    <w:rsid w:val="00415303"/>
    <w:rsid w:val="00415FE1"/>
    <w:rsid w:val="00417892"/>
    <w:rsid w:val="0042080A"/>
    <w:rsid w:val="0042092B"/>
    <w:rsid w:val="0042119D"/>
    <w:rsid w:val="004239E3"/>
    <w:rsid w:val="00426323"/>
    <w:rsid w:val="0042749A"/>
    <w:rsid w:val="0043043F"/>
    <w:rsid w:val="0043184A"/>
    <w:rsid w:val="004337EF"/>
    <w:rsid w:val="00434194"/>
    <w:rsid w:val="004344A1"/>
    <w:rsid w:val="004422E9"/>
    <w:rsid w:val="00443DE8"/>
    <w:rsid w:val="0044580A"/>
    <w:rsid w:val="004468AD"/>
    <w:rsid w:val="00447249"/>
    <w:rsid w:val="00447E6E"/>
    <w:rsid w:val="00450C3D"/>
    <w:rsid w:val="00452234"/>
    <w:rsid w:val="004522AA"/>
    <w:rsid w:val="004524C2"/>
    <w:rsid w:val="004529D0"/>
    <w:rsid w:val="004531C3"/>
    <w:rsid w:val="00453211"/>
    <w:rsid w:val="00454F75"/>
    <w:rsid w:val="00455C02"/>
    <w:rsid w:val="00457398"/>
    <w:rsid w:val="00457A37"/>
    <w:rsid w:val="0046052A"/>
    <w:rsid w:val="004613E2"/>
    <w:rsid w:val="0046140B"/>
    <w:rsid w:val="004614C8"/>
    <w:rsid w:val="00462932"/>
    <w:rsid w:val="00464EE9"/>
    <w:rsid w:val="0046669A"/>
    <w:rsid w:val="004714F4"/>
    <w:rsid w:val="00473168"/>
    <w:rsid w:val="00473C7A"/>
    <w:rsid w:val="004742E4"/>
    <w:rsid w:val="00476115"/>
    <w:rsid w:val="00477AC7"/>
    <w:rsid w:val="00477CD9"/>
    <w:rsid w:val="00480497"/>
    <w:rsid w:val="00481819"/>
    <w:rsid w:val="004827D3"/>
    <w:rsid w:val="0048372B"/>
    <w:rsid w:val="00483F59"/>
    <w:rsid w:val="00484B25"/>
    <w:rsid w:val="00484DAD"/>
    <w:rsid w:val="00486356"/>
    <w:rsid w:val="004876B5"/>
    <w:rsid w:val="00490347"/>
    <w:rsid w:val="00491B53"/>
    <w:rsid w:val="00493DD0"/>
    <w:rsid w:val="00494393"/>
    <w:rsid w:val="00496FF3"/>
    <w:rsid w:val="004976D2"/>
    <w:rsid w:val="004A0118"/>
    <w:rsid w:val="004A301E"/>
    <w:rsid w:val="004A31D0"/>
    <w:rsid w:val="004A4514"/>
    <w:rsid w:val="004A4580"/>
    <w:rsid w:val="004A52A9"/>
    <w:rsid w:val="004A554B"/>
    <w:rsid w:val="004A5DF6"/>
    <w:rsid w:val="004A6962"/>
    <w:rsid w:val="004A6A3B"/>
    <w:rsid w:val="004A76E4"/>
    <w:rsid w:val="004A7C93"/>
    <w:rsid w:val="004B320D"/>
    <w:rsid w:val="004B3D4C"/>
    <w:rsid w:val="004B42D6"/>
    <w:rsid w:val="004B45BF"/>
    <w:rsid w:val="004B73AF"/>
    <w:rsid w:val="004B7D13"/>
    <w:rsid w:val="004C0224"/>
    <w:rsid w:val="004C1867"/>
    <w:rsid w:val="004C2FB9"/>
    <w:rsid w:val="004C3432"/>
    <w:rsid w:val="004C6932"/>
    <w:rsid w:val="004C769C"/>
    <w:rsid w:val="004C7AE3"/>
    <w:rsid w:val="004C7E85"/>
    <w:rsid w:val="004D079D"/>
    <w:rsid w:val="004D2A0A"/>
    <w:rsid w:val="004D3B12"/>
    <w:rsid w:val="004D449C"/>
    <w:rsid w:val="004D475D"/>
    <w:rsid w:val="004D6159"/>
    <w:rsid w:val="004D7AF0"/>
    <w:rsid w:val="004E1EEE"/>
    <w:rsid w:val="004E39A4"/>
    <w:rsid w:val="004E3DEE"/>
    <w:rsid w:val="004E455C"/>
    <w:rsid w:val="004E5901"/>
    <w:rsid w:val="004E73C5"/>
    <w:rsid w:val="004F20EA"/>
    <w:rsid w:val="004F2C97"/>
    <w:rsid w:val="004F3371"/>
    <w:rsid w:val="004F686D"/>
    <w:rsid w:val="00500871"/>
    <w:rsid w:val="00501A6D"/>
    <w:rsid w:val="0050529C"/>
    <w:rsid w:val="00505D7A"/>
    <w:rsid w:val="00505DC1"/>
    <w:rsid w:val="005115B3"/>
    <w:rsid w:val="0051186F"/>
    <w:rsid w:val="00512D90"/>
    <w:rsid w:val="00513AB5"/>
    <w:rsid w:val="00514F35"/>
    <w:rsid w:val="00515B80"/>
    <w:rsid w:val="00515C31"/>
    <w:rsid w:val="00517201"/>
    <w:rsid w:val="0052062F"/>
    <w:rsid w:val="00521AA0"/>
    <w:rsid w:val="0052244E"/>
    <w:rsid w:val="00522CC9"/>
    <w:rsid w:val="005248DC"/>
    <w:rsid w:val="00525066"/>
    <w:rsid w:val="00525093"/>
    <w:rsid w:val="00525D09"/>
    <w:rsid w:val="00526A87"/>
    <w:rsid w:val="00527B44"/>
    <w:rsid w:val="00530B05"/>
    <w:rsid w:val="0053113A"/>
    <w:rsid w:val="00533E08"/>
    <w:rsid w:val="00536F0F"/>
    <w:rsid w:val="00540331"/>
    <w:rsid w:val="00540573"/>
    <w:rsid w:val="0054111D"/>
    <w:rsid w:val="00541C89"/>
    <w:rsid w:val="005435B8"/>
    <w:rsid w:val="00543D04"/>
    <w:rsid w:val="00544258"/>
    <w:rsid w:val="00544C24"/>
    <w:rsid w:val="00544DB2"/>
    <w:rsid w:val="00545245"/>
    <w:rsid w:val="005452D7"/>
    <w:rsid w:val="0054576F"/>
    <w:rsid w:val="00545904"/>
    <w:rsid w:val="00546B8C"/>
    <w:rsid w:val="00551095"/>
    <w:rsid w:val="00551347"/>
    <w:rsid w:val="00551AD6"/>
    <w:rsid w:val="00551E45"/>
    <w:rsid w:val="00552546"/>
    <w:rsid w:val="0055307E"/>
    <w:rsid w:val="00553764"/>
    <w:rsid w:val="0055544E"/>
    <w:rsid w:val="0055558A"/>
    <w:rsid w:val="005564BB"/>
    <w:rsid w:val="00556731"/>
    <w:rsid w:val="00556B7C"/>
    <w:rsid w:val="00557101"/>
    <w:rsid w:val="00562524"/>
    <w:rsid w:val="005631D2"/>
    <w:rsid w:val="00563276"/>
    <w:rsid w:val="00565FC7"/>
    <w:rsid w:val="005666B5"/>
    <w:rsid w:val="00566A90"/>
    <w:rsid w:val="00566BC1"/>
    <w:rsid w:val="00566C59"/>
    <w:rsid w:val="00567FD1"/>
    <w:rsid w:val="00570E69"/>
    <w:rsid w:val="00574C8E"/>
    <w:rsid w:val="00575562"/>
    <w:rsid w:val="00575B77"/>
    <w:rsid w:val="00580049"/>
    <w:rsid w:val="00580E98"/>
    <w:rsid w:val="005826E1"/>
    <w:rsid w:val="0058304F"/>
    <w:rsid w:val="00586B98"/>
    <w:rsid w:val="005878F3"/>
    <w:rsid w:val="00587F1E"/>
    <w:rsid w:val="0059518D"/>
    <w:rsid w:val="00595AFC"/>
    <w:rsid w:val="005960F8"/>
    <w:rsid w:val="00596502"/>
    <w:rsid w:val="00597489"/>
    <w:rsid w:val="005A1476"/>
    <w:rsid w:val="005A1537"/>
    <w:rsid w:val="005A1C3B"/>
    <w:rsid w:val="005A6104"/>
    <w:rsid w:val="005A63DD"/>
    <w:rsid w:val="005A646E"/>
    <w:rsid w:val="005A7842"/>
    <w:rsid w:val="005B078C"/>
    <w:rsid w:val="005B1AE7"/>
    <w:rsid w:val="005B1D11"/>
    <w:rsid w:val="005B23A2"/>
    <w:rsid w:val="005B2E52"/>
    <w:rsid w:val="005B2FD9"/>
    <w:rsid w:val="005B4A6E"/>
    <w:rsid w:val="005B58B2"/>
    <w:rsid w:val="005B5A83"/>
    <w:rsid w:val="005B65FC"/>
    <w:rsid w:val="005B7B8F"/>
    <w:rsid w:val="005C00C6"/>
    <w:rsid w:val="005C0FF3"/>
    <w:rsid w:val="005C10D2"/>
    <w:rsid w:val="005C1635"/>
    <w:rsid w:val="005C164C"/>
    <w:rsid w:val="005C1A30"/>
    <w:rsid w:val="005C2349"/>
    <w:rsid w:val="005C3122"/>
    <w:rsid w:val="005C3723"/>
    <w:rsid w:val="005C38C3"/>
    <w:rsid w:val="005C39E4"/>
    <w:rsid w:val="005C3C5B"/>
    <w:rsid w:val="005C4A24"/>
    <w:rsid w:val="005C58F8"/>
    <w:rsid w:val="005C643A"/>
    <w:rsid w:val="005D120B"/>
    <w:rsid w:val="005D152C"/>
    <w:rsid w:val="005D2A9E"/>
    <w:rsid w:val="005D36A2"/>
    <w:rsid w:val="005D405C"/>
    <w:rsid w:val="005D5164"/>
    <w:rsid w:val="005D640C"/>
    <w:rsid w:val="005E57C2"/>
    <w:rsid w:val="005E7FBF"/>
    <w:rsid w:val="005F01CD"/>
    <w:rsid w:val="005F06B1"/>
    <w:rsid w:val="005F0DEE"/>
    <w:rsid w:val="005F2529"/>
    <w:rsid w:val="005F2AD6"/>
    <w:rsid w:val="005F3A21"/>
    <w:rsid w:val="005F6502"/>
    <w:rsid w:val="0060015B"/>
    <w:rsid w:val="006002F3"/>
    <w:rsid w:val="00600DCC"/>
    <w:rsid w:val="00601755"/>
    <w:rsid w:val="00610268"/>
    <w:rsid w:val="00610B1A"/>
    <w:rsid w:val="00611001"/>
    <w:rsid w:val="00612FA7"/>
    <w:rsid w:val="00612FEB"/>
    <w:rsid w:val="00614D94"/>
    <w:rsid w:val="00615640"/>
    <w:rsid w:val="00617481"/>
    <w:rsid w:val="006202CE"/>
    <w:rsid w:val="00623F78"/>
    <w:rsid w:val="006240AD"/>
    <w:rsid w:val="006247D0"/>
    <w:rsid w:val="00624FCB"/>
    <w:rsid w:val="00624FE3"/>
    <w:rsid w:val="00625108"/>
    <w:rsid w:val="00625C84"/>
    <w:rsid w:val="00625E81"/>
    <w:rsid w:val="00631782"/>
    <w:rsid w:val="0063216E"/>
    <w:rsid w:val="00632BED"/>
    <w:rsid w:val="0063450E"/>
    <w:rsid w:val="0063548D"/>
    <w:rsid w:val="0063596B"/>
    <w:rsid w:val="0064021D"/>
    <w:rsid w:val="00640FD6"/>
    <w:rsid w:val="006411B5"/>
    <w:rsid w:val="00641C8D"/>
    <w:rsid w:val="00644C71"/>
    <w:rsid w:val="00645C43"/>
    <w:rsid w:val="00646AD8"/>
    <w:rsid w:val="00647B6B"/>
    <w:rsid w:val="00647D25"/>
    <w:rsid w:val="006509A3"/>
    <w:rsid w:val="006513E8"/>
    <w:rsid w:val="00652674"/>
    <w:rsid w:val="006541C0"/>
    <w:rsid w:val="00654F48"/>
    <w:rsid w:val="00654FAC"/>
    <w:rsid w:val="00655450"/>
    <w:rsid w:val="006562BA"/>
    <w:rsid w:val="006575BD"/>
    <w:rsid w:val="0066038A"/>
    <w:rsid w:val="0066074C"/>
    <w:rsid w:val="006614CC"/>
    <w:rsid w:val="006617BE"/>
    <w:rsid w:val="00661B8E"/>
    <w:rsid w:val="00665B8A"/>
    <w:rsid w:val="006676EE"/>
    <w:rsid w:val="0067013E"/>
    <w:rsid w:val="00671C03"/>
    <w:rsid w:val="00672980"/>
    <w:rsid w:val="00673E0F"/>
    <w:rsid w:val="00674AAE"/>
    <w:rsid w:val="00674F8C"/>
    <w:rsid w:val="0067500B"/>
    <w:rsid w:val="00677BE0"/>
    <w:rsid w:val="0068019B"/>
    <w:rsid w:val="00680A73"/>
    <w:rsid w:val="006813DE"/>
    <w:rsid w:val="00684801"/>
    <w:rsid w:val="006871D9"/>
    <w:rsid w:val="00690A7F"/>
    <w:rsid w:val="00691BCE"/>
    <w:rsid w:val="00693302"/>
    <w:rsid w:val="006935E7"/>
    <w:rsid w:val="0069448A"/>
    <w:rsid w:val="00694490"/>
    <w:rsid w:val="006950CB"/>
    <w:rsid w:val="00695D81"/>
    <w:rsid w:val="00696C79"/>
    <w:rsid w:val="006A1542"/>
    <w:rsid w:val="006A2569"/>
    <w:rsid w:val="006A28AB"/>
    <w:rsid w:val="006A2E9A"/>
    <w:rsid w:val="006A416C"/>
    <w:rsid w:val="006A533A"/>
    <w:rsid w:val="006B0ABD"/>
    <w:rsid w:val="006B17D3"/>
    <w:rsid w:val="006B44AE"/>
    <w:rsid w:val="006C0A26"/>
    <w:rsid w:val="006C19E5"/>
    <w:rsid w:val="006C1FAE"/>
    <w:rsid w:val="006C29E6"/>
    <w:rsid w:val="006C35E1"/>
    <w:rsid w:val="006C37EF"/>
    <w:rsid w:val="006C4D0C"/>
    <w:rsid w:val="006C540D"/>
    <w:rsid w:val="006D0601"/>
    <w:rsid w:val="006D0ACD"/>
    <w:rsid w:val="006D1477"/>
    <w:rsid w:val="006D4B2C"/>
    <w:rsid w:val="006D57EF"/>
    <w:rsid w:val="006D614A"/>
    <w:rsid w:val="006D7A52"/>
    <w:rsid w:val="006E0A90"/>
    <w:rsid w:val="006E139A"/>
    <w:rsid w:val="006E2B21"/>
    <w:rsid w:val="006E30E5"/>
    <w:rsid w:val="006E4B9B"/>
    <w:rsid w:val="006E51B0"/>
    <w:rsid w:val="006E5C67"/>
    <w:rsid w:val="006E650B"/>
    <w:rsid w:val="006E68FC"/>
    <w:rsid w:val="006E69E2"/>
    <w:rsid w:val="006F0B92"/>
    <w:rsid w:val="006F1E35"/>
    <w:rsid w:val="006F35E2"/>
    <w:rsid w:val="006F4462"/>
    <w:rsid w:val="006F5A42"/>
    <w:rsid w:val="006F646D"/>
    <w:rsid w:val="006F6609"/>
    <w:rsid w:val="006F69C7"/>
    <w:rsid w:val="006F7062"/>
    <w:rsid w:val="007011B5"/>
    <w:rsid w:val="0070362A"/>
    <w:rsid w:val="007038DF"/>
    <w:rsid w:val="00703F63"/>
    <w:rsid w:val="00707738"/>
    <w:rsid w:val="00710F1B"/>
    <w:rsid w:val="00712273"/>
    <w:rsid w:val="00714B1A"/>
    <w:rsid w:val="00714D02"/>
    <w:rsid w:val="00715D81"/>
    <w:rsid w:val="00716466"/>
    <w:rsid w:val="00717DBA"/>
    <w:rsid w:val="007218E0"/>
    <w:rsid w:val="00722645"/>
    <w:rsid w:val="007231B2"/>
    <w:rsid w:val="007232D0"/>
    <w:rsid w:val="0072379D"/>
    <w:rsid w:val="00723C98"/>
    <w:rsid w:val="00723E61"/>
    <w:rsid w:val="007242B1"/>
    <w:rsid w:val="00724343"/>
    <w:rsid w:val="0072550D"/>
    <w:rsid w:val="0072708C"/>
    <w:rsid w:val="00732FD6"/>
    <w:rsid w:val="00733FB0"/>
    <w:rsid w:val="007342A2"/>
    <w:rsid w:val="0073461C"/>
    <w:rsid w:val="0073552D"/>
    <w:rsid w:val="00735784"/>
    <w:rsid w:val="0073589E"/>
    <w:rsid w:val="0074077F"/>
    <w:rsid w:val="00741077"/>
    <w:rsid w:val="0074108C"/>
    <w:rsid w:val="00742CEE"/>
    <w:rsid w:val="00744EC9"/>
    <w:rsid w:val="00746D1D"/>
    <w:rsid w:val="007479E4"/>
    <w:rsid w:val="00747BBD"/>
    <w:rsid w:val="00751BB9"/>
    <w:rsid w:val="00754340"/>
    <w:rsid w:val="00754507"/>
    <w:rsid w:val="00756182"/>
    <w:rsid w:val="00756F70"/>
    <w:rsid w:val="00760038"/>
    <w:rsid w:val="007600FA"/>
    <w:rsid w:val="00761B30"/>
    <w:rsid w:val="00762DE3"/>
    <w:rsid w:val="00763656"/>
    <w:rsid w:val="00766363"/>
    <w:rsid w:val="007671CF"/>
    <w:rsid w:val="007673DC"/>
    <w:rsid w:val="007675A6"/>
    <w:rsid w:val="00767E37"/>
    <w:rsid w:val="007703B2"/>
    <w:rsid w:val="00770C2E"/>
    <w:rsid w:val="00771A93"/>
    <w:rsid w:val="00771B8F"/>
    <w:rsid w:val="00771BF1"/>
    <w:rsid w:val="00772E59"/>
    <w:rsid w:val="00773A4A"/>
    <w:rsid w:val="00773AF1"/>
    <w:rsid w:val="00774471"/>
    <w:rsid w:val="00774DFF"/>
    <w:rsid w:val="00776370"/>
    <w:rsid w:val="007766A9"/>
    <w:rsid w:val="00776A15"/>
    <w:rsid w:val="00780CD1"/>
    <w:rsid w:val="0078247D"/>
    <w:rsid w:val="007841ED"/>
    <w:rsid w:val="007844A1"/>
    <w:rsid w:val="00784686"/>
    <w:rsid w:val="00785C8B"/>
    <w:rsid w:val="00786234"/>
    <w:rsid w:val="007873EE"/>
    <w:rsid w:val="0078748A"/>
    <w:rsid w:val="007879E1"/>
    <w:rsid w:val="00787B8C"/>
    <w:rsid w:val="0079068C"/>
    <w:rsid w:val="00791520"/>
    <w:rsid w:val="007920E0"/>
    <w:rsid w:val="00792728"/>
    <w:rsid w:val="007A2328"/>
    <w:rsid w:val="007A27C7"/>
    <w:rsid w:val="007A2A8C"/>
    <w:rsid w:val="007A5C6A"/>
    <w:rsid w:val="007A5DE0"/>
    <w:rsid w:val="007A5FE0"/>
    <w:rsid w:val="007B0C20"/>
    <w:rsid w:val="007B5BE8"/>
    <w:rsid w:val="007B61F0"/>
    <w:rsid w:val="007B6BF9"/>
    <w:rsid w:val="007B762A"/>
    <w:rsid w:val="007B7680"/>
    <w:rsid w:val="007C3B72"/>
    <w:rsid w:val="007C4078"/>
    <w:rsid w:val="007C5D97"/>
    <w:rsid w:val="007C71CA"/>
    <w:rsid w:val="007D1628"/>
    <w:rsid w:val="007D279A"/>
    <w:rsid w:val="007D4180"/>
    <w:rsid w:val="007D46B6"/>
    <w:rsid w:val="007D6101"/>
    <w:rsid w:val="007D6A08"/>
    <w:rsid w:val="007E14F1"/>
    <w:rsid w:val="007E28AD"/>
    <w:rsid w:val="007E3693"/>
    <w:rsid w:val="007E59CB"/>
    <w:rsid w:val="007E5B87"/>
    <w:rsid w:val="007E6136"/>
    <w:rsid w:val="007E6A50"/>
    <w:rsid w:val="007F08DF"/>
    <w:rsid w:val="007F0CE4"/>
    <w:rsid w:val="007F0E5A"/>
    <w:rsid w:val="007F1B62"/>
    <w:rsid w:val="007F3295"/>
    <w:rsid w:val="007F32A8"/>
    <w:rsid w:val="007F4AD9"/>
    <w:rsid w:val="007F4DFB"/>
    <w:rsid w:val="007F57AD"/>
    <w:rsid w:val="007F57E0"/>
    <w:rsid w:val="007F6F4D"/>
    <w:rsid w:val="007F6FF8"/>
    <w:rsid w:val="0080133D"/>
    <w:rsid w:val="0080253C"/>
    <w:rsid w:val="00802AD8"/>
    <w:rsid w:val="00802E91"/>
    <w:rsid w:val="00804F66"/>
    <w:rsid w:val="0080517A"/>
    <w:rsid w:val="00805EDA"/>
    <w:rsid w:val="00807A69"/>
    <w:rsid w:val="0081144C"/>
    <w:rsid w:val="0081329C"/>
    <w:rsid w:val="0081331A"/>
    <w:rsid w:val="00814E67"/>
    <w:rsid w:val="00814F4B"/>
    <w:rsid w:val="00815200"/>
    <w:rsid w:val="00816E5D"/>
    <w:rsid w:val="00816EF7"/>
    <w:rsid w:val="00817F84"/>
    <w:rsid w:val="008205CD"/>
    <w:rsid w:val="00822D64"/>
    <w:rsid w:val="00823D0A"/>
    <w:rsid w:val="00823E9C"/>
    <w:rsid w:val="008246EC"/>
    <w:rsid w:val="0082525A"/>
    <w:rsid w:val="008252FE"/>
    <w:rsid w:val="00826D7F"/>
    <w:rsid w:val="00831FD5"/>
    <w:rsid w:val="00832BB1"/>
    <w:rsid w:val="00833211"/>
    <w:rsid w:val="008359CA"/>
    <w:rsid w:val="00836884"/>
    <w:rsid w:val="00836FCB"/>
    <w:rsid w:val="00837021"/>
    <w:rsid w:val="008372E7"/>
    <w:rsid w:val="0083795D"/>
    <w:rsid w:val="00840903"/>
    <w:rsid w:val="00843709"/>
    <w:rsid w:val="00844BEC"/>
    <w:rsid w:val="00844ECE"/>
    <w:rsid w:val="00845324"/>
    <w:rsid w:val="0084575F"/>
    <w:rsid w:val="00845CAF"/>
    <w:rsid w:val="0084656A"/>
    <w:rsid w:val="00847EE9"/>
    <w:rsid w:val="00853727"/>
    <w:rsid w:val="00857196"/>
    <w:rsid w:val="008576AF"/>
    <w:rsid w:val="00857DE0"/>
    <w:rsid w:val="00860FB4"/>
    <w:rsid w:val="008619BB"/>
    <w:rsid w:val="00862214"/>
    <w:rsid w:val="00862A76"/>
    <w:rsid w:val="0086350A"/>
    <w:rsid w:val="00864910"/>
    <w:rsid w:val="0086559B"/>
    <w:rsid w:val="00865D31"/>
    <w:rsid w:val="00866385"/>
    <w:rsid w:val="00870136"/>
    <w:rsid w:val="00871784"/>
    <w:rsid w:val="00871FAF"/>
    <w:rsid w:val="00872961"/>
    <w:rsid w:val="00874A62"/>
    <w:rsid w:val="00876B9A"/>
    <w:rsid w:val="00877AF1"/>
    <w:rsid w:val="00877FAC"/>
    <w:rsid w:val="00880F35"/>
    <w:rsid w:val="008820F5"/>
    <w:rsid w:val="00882EB5"/>
    <w:rsid w:val="008834F5"/>
    <w:rsid w:val="00884A49"/>
    <w:rsid w:val="0088508B"/>
    <w:rsid w:val="008857CC"/>
    <w:rsid w:val="00885C7A"/>
    <w:rsid w:val="00891395"/>
    <w:rsid w:val="00893058"/>
    <w:rsid w:val="00893457"/>
    <w:rsid w:val="0089419A"/>
    <w:rsid w:val="008942FD"/>
    <w:rsid w:val="00894E3A"/>
    <w:rsid w:val="00895412"/>
    <w:rsid w:val="00895AB6"/>
    <w:rsid w:val="00897491"/>
    <w:rsid w:val="0089760B"/>
    <w:rsid w:val="00897E49"/>
    <w:rsid w:val="00897F48"/>
    <w:rsid w:val="008A09BC"/>
    <w:rsid w:val="008A326D"/>
    <w:rsid w:val="008A3771"/>
    <w:rsid w:val="008A57AD"/>
    <w:rsid w:val="008A5B8A"/>
    <w:rsid w:val="008B035D"/>
    <w:rsid w:val="008B06D0"/>
    <w:rsid w:val="008B08C6"/>
    <w:rsid w:val="008B2FA9"/>
    <w:rsid w:val="008B315B"/>
    <w:rsid w:val="008B3640"/>
    <w:rsid w:val="008B36E3"/>
    <w:rsid w:val="008B682C"/>
    <w:rsid w:val="008C0C81"/>
    <w:rsid w:val="008C0FC7"/>
    <w:rsid w:val="008C159E"/>
    <w:rsid w:val="008C1ACB"/>
    <w:rsid w:val="008C3E51"/>
    <w:rsid w:val="008C4367"/>
    <w:rsid w:val="008C583A"/>
    <w:rsid w:val="008C7580"/>
    <w:rsid w:val="008D143E"/>
    <w:rsid w:val="008D240A"/>
    <w:rsid w:val="008D3A03"/>
    <w:rsid w:val="008E0C90"/>
    <w:rsid w:val="008E1251"/>
    <w:rsid w:val="008E4D44"/>
    <w:rsid w:val="008E5BD0"/>
    <w:rsid w:val="008E66E7"/>
    <w:rsid w:val="008E747D"/>
    <w:rsid w:val="008E7569"/>
    <w:rsid w:val="008E7685"/>
    <w:rsid w:val="008F0836"/>
    <w:rsid w:val="008F11B2"/>
    <w:rsid w:val="008F1989"/>
    <w:rsid w:val="008F2A76"/>
    <w:rsid w:val="008F30BA"/>
    <w:rsid w:val="008F3674"/>
    <w:rsid w:val="008F3852"/>
    <w:rsid w:val="008F6B65"/>
    <w:rsid w:val="008F6CBF"/>
    <w:rsid w:val="00903663"/>
    <w:rsid w:val="00903696"/>
    <w:rsid w:val="009038D3"/>
    <w:rsid w:val="00904848"/>
    <w:rsid w:val="00904DD2"/>
    <w:rsid w:val="00904F69"/>
    <w:rsid w:val="00906BA8"/>
    <w:rsid w:val="00910CA2"/>
    <w:rsid w:val="00913242"/>
    <w:rsid w:val="009172D0"/>
    <w:rsid w:val="0092065A"/>
    <w:rsid w:val="009228F4"/>
    <w:rsid w:val="0092291B"/>
    <w:rsid w:val="009245EE"/>
    <w:rsid w:val="009254A8"/>
    <w:rsid w:val="00927675"/>
    <w:rsid w:val="009337F9"/>
    <w:rsid w:val="0093475D"/>
    <w:rsid w:val="00936694"/>
    <w:rsid w:val="00936A1B"/>
    <w:rsid w:val="00937B08"/>
    <w:rsid w:val="00941CC8"/>
    <w:rsid w:val="009443CC"/>
    <w:rsid w:val="009446C7"/>
    <w:rsid w:val="0094539D"/>
    <w:rsid w:val="00951002"/>
    <w:rsid w:val="009514FE"/>
    <w:rsid w:val="009520AA"/>
    <w:rsid w:val="0095279D"/>
    <w:rsid w:val="00952FE6"/>
    <w:rsid w:val="009531E5"/>
    <w:rsid w:val="0095387C"/>
    <w:rsid w:val="0095544C"/>
    <w:rsid w:val="00955BA9"/>
    <w:rsid w:val="00955CE4"/>
    <w:rsid w:val="00956FFA"/>
    <w:rsid w:val="00957B95"/>
    <w:rsid w:val="00960F0A"/>
    <w:rsid w:val="00961169"/>
    <w:rsid w:val="00961DC0"/>
    <w:rsid w:val="009654E1"/>
    <w:rsid w:val="00966F35"/>
    <w:rsid w:val="0096727E"/>
    <w:rsid w:val="00967DB2"/>
    <w:rsid w:val="00970B19"/>
    <w:rsid w:val="009710D3"/>
    <w:rsid w:val="00971F6E"/>
    <w:rsid w:val="00972CD1"/>
    <w:rsid w:val="00973136"/>
    <w:rsid w:val="00973B38"/>
    <w:rsid w:val="0097435F"/>
    <w:rsid w:val="009747DF"/>
    <w:rsid w:val="009754E0"/>
    <w:rsid w:val="009772CC"/>
    <w:rsid w:val="00980B7A"/>
    <w:rsid w:val="00980EE0"/>
    <w:rsid w:val="009822F7"/>
    <w:rsid w:val="00982469"/>
    <w:rsid w:val="0098317C"/>
    <w:rsid w:val="009833BA"/>
    <w:rsid w:val="00983E9F"/>
    <w:rsid w:val="00984CF3"/>
    <w:rsid w:val="00984E95"/>
    <w:rsid w:val="00985605"/>
    <w:rsid w:val="00985E71"/>
    <w:rsid w:val="00986089"/>
    <w:rsid w:val="00986A30"/>
    <w:rsid w:val="00987D55"/>
    <w:rsid w:val="00991C21"/>
    <w:rsid w:val="00992759"/>
    <w:rsid w:val="00992F0F"/>
    <w:rsid w:val="00993FC6"/>
    <w:rsid w:val="009950CA"/>
    <w:rsid w:val="00995E08"/>
    <w:rsid w:val="00996AB9"/>
    <w:rsid w:val="00997387"/>
    <w:rsid w:val="00997A1A"/>
    <w:rsid w:val="009A104B"/>
    <w:rsid w:val="009A1595"/>
    <w:rsid w:val="009A335F"/>
    <w:rsid w:val="009A3ADE"/>
    <w:rsid w:val="009A3F3A"/>
    <w:rsid w:val="009A4935"/>
    <w:rsid w:val="009A4DF4"/>
    <w:rsid w:val="009A6003"/>
    <w:rsid w:val="009A6FCD"/>
    <w:rsid w:val="009A7A95"/>
    <w:rsid w:val="009B2951"/>
    <w:rsid w:val="009B34A6"/>
    <w:rsid w:val="009B5FCB"/>
    <w:rsid w:val="009B6E03"/>
    <w:rsid w:val="009B7495"/>
    <w:rsid w:val="009B7DC9"/>
    <w:rsid w:val="009C40DF"/>
    <w:rsid w:val="009C7694"/>
    <w:rsid w:val="009C7C31"/>
    <w:rsid w:val="009D1471"/>
    <w:rsid w:val="009D1B38"/>
    <w:rsid w:val="009D1EC8"/>
    <w:rsid w:val="009D2AD2"/>
    <w:rsid w:val="009D3E98"/>
    <w:rsid w:val="009D4D7C"/>
    <w:rsid w:val="009D5AB6"/>
    <w:rsid w:val="009D7B36"/>
    <w:rsid w:val="009E02A4"/>
    <w:rsid w:val="009E25F5"/>
    <w:rsid w:val="009E395E"/>
    <w:rsid w:val="009E66D4"/>
    <w:rsid w:val="009F1405"/>
    <w:rsid w:val="009F1E77"/>
    <w:rsid w:val="009F2EE0"/>
    <w:rsid w:val="009F4ADE"/>
    <w:rsid w:val="009F6572"/>
    <w:rsid w:val="00A02A7E"/>
    <w:rsid w:val="00A03700"/>
    <w:rsid w:val="00A04814"/>
    <w:rsid w:val="00A04B97"/>
    <w:rsid w:val="00A04FB8"/>
    <w:rsid w:val="00A05422"/>
    <w:rsid w:val="00A05954"/>
    <w:rsid w:val="00A063FB"/>
    <w:rsid w:val="00A069CE"/>
    <w:rsid w:val="00A077E1"/>
    <w:rsid w:val="00A10954"/>
    <w:rsid w:val="00A14085"/>
    <w:rsid w:val="00A14839"/>
    <w:rsid w:val="00A15E30"/>
    <w:rsid w:val="00A16832"/>
    <w:rsid w:val="00A16D85"/>
    <w:rsid w:val="00A175A6"/>
    <w:rsid w:val="00A17D53"/>
    <w:rsid w:val="00A17F5A"/>
    <w:rsid w:val="00A20828"/>
    <w:rsid w:val="00A22A98"/>
    <w:rsid w:val="00A22BDD"/>
    <w:rsid w:val="00A22D9A"/>
    <w:rsid w:val="00A23DDE"/>
    <w:rsid w:val="00A240E0"/>
    <w:rsid w:val="00A248BA"/>
    <w:rsid w:val="00A2532E"/>
    <w:rsid w:val="00A254AA"/>
    <w:rsid w:val="00A25F04"/>
    <w:rsid w:val="00A2601A"/>
    <w:rsid w:val="00A2785D"/>
    <w:rsid w:val="00A30FF5"/>
    <w:rsid w:val="00A320F8"/>
    <w:rsid w:val="00A33511"/>
    <w:rsid w:val="00A33A98"/>
    <w:rsid w:val="00A3406C"/>
    <w:rsid w:val="00A346C0"/>
    <w:rsid w:val="00A36BB9"/>
    <w:rsid w:val="00A4049A"/>
    <w:rsid w:val="00A41C65"/>
    <w:rsid w:val="00A464A8"/>
    <w:rsid w:val="00A46AE4"/>
    <w:rsid w:val="00A46C15"/>
    <w:rsid w:val="00A47241"/>
    <w:rsid w:val="00A52AB1"/>
    <w:rsid w:val="00A5356F"/>
    <w:rsid w:val="00A53F4B"/>
    <w:rsid w:val="00A54B3E"/>
    <w:rsid w:val="00A5517A"/>
    <w:rsid w:val="00A55249"/>
    <w:rsid w:val="00A567B4"/>
    <w:rsid w:val="00A569E5"/>
    <w:rsid w:val="00A56BC9"/>
    <w:rsid w:val="00A56C62"/>
    <w:rsid w:val="00A600F3"/>
    <w:rsid w:val="00A61718"/>
    <w:rsid w:val="00A61852"/>
    <w:rsid w:val="00A61A69"/>
    <w:rsid w:val="00A63559"/>
    <w:rsid w:val="00A64F25"/>
    <w:rsid w:val="00A66CE9"/>
    <w:rsid w:val="00A70D5E"/>
    <w:rsid w:val="00A7224D"/>
    <w:rsid w:val="00A75F3F"/>
    <w:rsid w:val="00A8003E"/>
    <w:rsid w:val="00A82174"/>
    <w:rsid w:val="00A8392A"/>
    <w:rsid w:val="00A85F51"/>
    <w:rsid w:val="00A86957"/>
    <w:rsid w:val="00A869E3"/>
    <w:rsid w:val="00A87C30"/>
    <w:rsid w:val="00A9079D"/>
    <w:rsid w:val="00A909B8"/>
    <w:rsid w:val="00A90AD3"/>
    <w:rsid w:val="00A90BE3"/>
    <w:rsid w:val="00A91AA0"/>
    <w:rsid w:val="00A9316E"/>
    <w:rsid w:val="00A96C60"/>
    <w:rsid w:val="00AA02A3"/>
    <w:rsid w:val="00AA04B3"/>
    <w:rsid w:val="00AA15B0"/>
    <w:rsid w:val="00AA1817"/>
    <w:rsid w:val="00AA238F"/>
    <w:rsid w:val="00AA6319"/>
    <w:rsid w:val="00AA68AD"/>
    <w:rsid w:val="00AA7EAF"/>
    <w:rsid w:val="00AB292B"/>
    <w:rsid w:val="00AB398D"/>
    <w:rsid w:val="00AB621B"/>
    <w:rsid w:val="00AB696A"/>
    <w:rsid w:val="00AB69BA"/>
    <w:rsid w:val="00AB69C4"/>
    <w:rsid w:val="00AB6AC9"/>
    <w:rsid w:val="00AB7672"/>
    <w:rsid w:val="00AC02F6"/>
    <w:rsid w:val="00AC0430"/>
    <w:rsid w:val="00AC3101"/>
    <w:rsid w:val="00AC4B28"/>
    <w:rsid w:val="00AC56A0"/>
    <w:rsid w:val="00AC6645"/>
    <w:rsid w:val="00AC724C"/>
    <w:rsid w:val="00AC7B0A"/>
    <w:rsid w:val="00AD02EC"/>
    <w:rsid w:val="00AD1A0A"/>
    <w:rsid w:val="00AD1B63"/>
    <w:rsid w:val="00AD211F"/>
    <w:rsid w:val="00AD4E92"/>
    <w:rsid w:val="00AD7BE1"/>
    <w:rsid w:val="00AE1D60"/>
    <w:rsid w:val="00AE751A"/>
    <w:rsid w:val="00AF0E21"/>
    <w:rsid w:val="00AF11C8"/>
    <w:rsid w:val="00AF19AE"/>
    <w:rsid w:val="00AF5507"/>
    <w:rsid w:val="00AF62B5"/>
    <w:rsid w:val="00AF7C22"/>
    <w:rsid w:val="00AF7E78"/>
    <w:rsid w:val="00B0115B"/>
    <w:rsid w:val="00B024FE"/>
    <w:rsid w:val="00B026C7"/>
    <w:rsid w:val="00B03395"/>
    <w:rsid w:val="00B04099"/>
    <w:rsid w:val="00B042B9"/>
    <w:rsid w:val="00B10052"/>
    <w:rsid w:val="00B114BF"/>
    <w:rsid w:val="00B1192D"/>
    <w:rsid w:val="00B11B69"/>
    <w:rsid w:val="00B11C8A"/>
    <w:rsid w:val="00B11ECC"/>
    <w:rsid w:val="00B12423"/>
    <w:rsid w:val="00B1359E"/>
    <w:rsid w:val="00B159A0"/>
    <w:rsid w:val="00B169EF"/>
    <w:rsid w:val="00B17808"/>
    <w:rsid w:val="00B2019E"/>
    <w:rsid w:val="00B21510"/>
    <w:rsid w:val="00B21FF3"/>
    <w:rsid w:val="00B24376"/>
    <w:rsid w:val="00B2508C"/>
    <w:rsid w:val="00B25DFC"/>
    <w:rsid w:val="00B27B17"/>
    <w:rsid w:val="00B30E94"/>
    <w:rsid w:val="00B349FB"/>
    <w:rsid w:val="00B34FAA"/>
    <w:rsid w:val="00B3507C"/>
    <w:rsid w:val="00B35E11"/>
    <w:rsid w:val="00B36DFB"/>
    <w:rsid w:val="00B370E9"/>
    <w:rsid w:val="00B40179"/>
    <w:rsid w:val="00B416A9"/>
    <w:rsid w:val="00B41B1B"/>
    <w:rsid w:val="00B42F76"/>
    <w:rsid w:val="00B43EBC"/>
    <w:rsid w:val="00B45B64"/>
    <w:rsid w:val="00B45F8E"/>
    <w:rsid w:val="00B479B2"/>
    <w:rsid w:val="00B47FC5"/>
    <w:rsid w:val="00B51127"/>
    <w:rsid w:val="00B515E3"/>
    <w:rsid w:val="00B544CE"/>
    <w:rsid w:val="00B54A0E"/>
    <w:rsid w:val="00B55AC9"/>
    <w:rsid w:val="00B564B9"/>
    <w:rsid w:val="00B56A6E"/>
    <w:rsid w:val="00B57C37"/>
    <w:rsid w:val="00B57EDD"/>
    <w:rsid w:val="00B6002E"/>
    <w:rsid w:val="00B634C6"/>
    <w:rsid w:val="00B651C2"/>
    <w:rsid w:val="00B67F8F"/>
    <w:rsid w:val="00B70EBE"/>
    <w:rsid w:val="00B713AF"/>
    <w:rsid w:val="00B718CC"/>
    <w:rsid w:val="00B729DD"/>
    <w:rsid w:val="00B72EA3"/>
    <w:rsid w:val="00B73B7D"/>
    <w:rsid w:val="00B74C48"/>
    <w:rsid w:val="00B76D34"/>
    <w:rsid w:val="00B77997"/>
    <w:rsid w:val="00B844D5"/>
    <w:rsid w:val="00B85931"/>
    <w:rsid w:val="00B87289"/>
    <w:rsid w:val="00B920DE"/>
    <w:rsid w:val="00B95594"/>
    <w:rsid w:val="00B95793"/>
    <w:rsid w:val="00B9698A"/>
    <w:rsid w:val="00B97145"/>
    <w:rsid w:val="00B97427"/>
    <w:rsid w:val="00B978D4"/>
    <w:rsid w:val="00BA099F"/>
    <w:rsid w:val="00BA0D15"/>
    <w:rsid w:val="00BA1307"/>
    <w:rsid w:val="00BA13A3"/>
    <w:rsid w:val="00BA1AF0"/>
    <w:rsid w:val="00BA26A9"/>
    <w:rsid w:val="00BA3345"/>
    <w:rsid w:val="00BA51B0"/>
    <w:rsid w:val="00BA6A76"/>
    <w:rsid w:val="00BA6E1A"/>
    <w:rsid w:val="00BA7980"/>
    <w:rsid w:val="00BA79E4"/>
    <w:rsid w:val="00BA7C29"/>
    <w:rsid w:val="00BB1742"/>
    <w:rsid w:val="00BB249A"/>
    <w:rsid w:val="00BB44F9"/>
    <w:rsid w:val="00BB4685"/>
    <w:rsid w:val="00BB5F4D"/>
    <w:rsid w:val="00BB7313"/>
    <w:rsid w:val="00BB7EB1"/>
    <w:rsid w:val="00BC02FA"/>
    <w:rsid w:val="00BC08DD"/>
    <w:rsid w:val="00BC1A66"/>
    <w:rsid w:val="00BC1ED8"/>
    <w:rsid w:val="00BC338E"/>
    <w:rsid w:val="00BC47A4"/>
    <w:rsid w:val="00BC53F4"/>
    <w:rsid w:val="00BC7215"/>
    <w:rsid w:val="00BD23D2"/>
    <w:rsid w:val="00BD24BE"/>
    <w:rsid w:val="00BD24F0"/>
    <w:rsid w:val="00BD29DB"/>
    <w:rsid w:val="00BD2BE4"/>
    <w:rsid w:val="00BD3B00"/>
    <w:rsid w:val="00BD52E0"/>
    <w:rsid w:val="00BD5FDD"/>
    <w:rsid w:val="00BE08AF"/>
    <w:rsid w:val="00BE0BB3"/>
    <w:rsid w:val="00BE1E95"/>
    <w:rsid w:val="00BE29E3"/>
    <w:rsid w:val="00BE41FC"/>
    <w:rsid w:val="00BE6082"/>
    <w:rsid w:val="00BE6318"/>
    <w:rsid w:val="00BE7227"/>
    <w:rsid w:val="00BE7317"/>
    <w:rsid w:val="00BE7D46"/>
    <w:rsid w:val="00BE7ED3"/>
    <w:rsid w:val="00BE7F3D"/>
    <w:rsid w:val="00BF2BA9"/>
    <w:rsid w:val="00BF316F"/>
    <w:rsid w:val="00BF36F4"/>
    <w:rsid w:val="00BF4B21"/>
    <w:rsid w:val="00BF6B6C"/>
    <w:rsid w:val="00BF6C10"/>
    <w:rsid w:val="00BF6CA1"/>
    <w:rsid w:val="00C00BAF"/>
    <w:rsid w:val="00C0145B"/>
    <w:rsid w:val="00C0526B"/>
    <w:rsid w:val="00C063B3"/>
    <w:rsid w:val="00C11A65"/>
    <w:rsid w:val="00C11C90"/>
    <w:rsid w:val="00C12C21"/>
    <w:rsid w:val="00C12D8A"/>
    <w:rsid w:val="00C14C6E"/>
    <w:rsid w:val="00C17273"/>
    <w:rsid w:val="00C221B6"/>
    <w:rsid w:val="00C22262"/>
    <w:rsid w:val="00C22574"/>
    <w:rsid w:val="00C225BD"/>
    <w:rsid w:val="00C237A1"/>
    <w:rsid w:val="00C261A7"/>
    <w:rsid w:val="00C26D1F"/>
    <w:rsid w:val="00C27C22"/>
    <w:rsid w:val="00C31BE5"/>
    <w:rsid w:val="00C32CCA"/>
    <w:rsid w:val="00C33C32"/>
    <w:rsid w:val="00C3436C"/>
    <w:rsid w:val="00C34FE4"/>
    <w:rsid w:val="00C351D6"/>
    <w:rsid w:val="00C35F12"/>
    <w:rsid w:val="00C36536"/>
    <w:rsid w:val="00C378BB"/>
    <w:rsid w:val="00C40074"/>
    <w:rsid w:val="00C405C0"/>
    <w:rsid w:val="00C410A3"/>
    <w:rsid w:val="00C415C3"/>
    <w:rsid w:val="00C4435D"/>
    <w:rsid w:val="00C4452E"/>
    <w:rsid w:val="00C4554A"/>
    <w:rsid w:val="00C469DE"/>
    <w:rsid w:val="00C47536"/>
    <w:rsid w:val="00C507A8"/>
    <w:rsid w:val="00C50885"/>
    <w:rsid w:val="00C52870"/>
    <w:rsid w:val="00C54919"/>
    <w:rsid w:val="00C55B5F"/>
    <w:rsid w:val="00C568A3"/>
    <w:rsid w:val="00C6375E"/>
    <w:rsid w:val="00C63935"/>
    <w:rsid w:val="00C64488"/>
    <w:rsid w:val="00C6498D"/>
    <w:rsid w:val="00C658D3"/>
    <w:rsid w:val="00C66762"/>
    <w:rsid w:val="00C70C89"/>
    <w:rsid w:val="00C71428"/>
    <w:rsid w:val="00C7174A"/>
    <w:rsid w:val="00C717CF"/>
    <w:rsid w:val="00C72342"/>
    <w:rsid w:val="00C7239E"/>
    <w:rsid w:val="00C74711"/>
    <w:rsid w:val="00C7481E"/>
    <w:rsid w:val="00C765F9"/>
    <w:rsid w:val="00C76CEF"/>
    <w:rsid w:val="00C771B6"/>
    <w:rsid w:val="00C810A4"/>
    <w:rsid w:val="00C8288D"/>
    <w:rsid w:val="00C859A4"/>
    <w:rsid w:val="00C866B1"/>
    <w:rsid w:val="00C86AF1"/>
    <w:rsid w:val="00C87E26"/>
    <w:rsid w:val="00C95086"/>
    <w:rsid w:val="00C952B1"/>
    <w:rsid w:val="00C9639E"/>
    <w:rsid w:val="00C9771D"/>
    <w:rsid w:val="00C9779D"/>
    <w:rsid w:val="00C97DC8"/>
    <w:rsid w:val="00CA0EE2"/>
    <w:rsid w:val="00CA3D3F"/>
    <w:rsid w:val="00CA4977"/>
    <w:rsid w:val="00CA5497"/>
    <w:rsid w:val="00CA69D1"/>
    <w:rsid w:val="00CA6D67"/>
    <w:rsid w:val="00CB1335"/>
    <w:rsid w:val="00CB236E"/>
    <w:rsid w:val="00CB345C"/>
    <w:rsid w:val="00CB39D0"/>
    <w:rsid w:val="00CB3F4D"/>
    <w:rsid w:val="00CB4F28"/>
    <w:rsid w:val="00CC0452"/>
    <w:rsid w:val="00CC07D4"/>
    <w:rsid w:val="00CC0838"/>
    <w:rsid w:val="00CC1B5C"/>
    <w:rsid w:val="00CC328B"/>
    <w:rsid w:val="00CC4059"/>
    <w:rsid w:val="00CC42E9"/>
    <w:rsid w:val="00CC4577"/>
    <w:rsid w:val="00CC74F3"/>
    <w:rsid w:val="00CC7C3F"/>
    <w:rsid w:val="00CD002B"/>
    <w:rsid w:val="00CD1D70"/>
    <w:rsid w:val="00CD27C8"/>
    <w:rsid w:val="00CD3600"/>
    <w:rsid w:val="00CD5018"/>
    <w:rsid w:val="00CD730D"/>
    <w:rsid w:val="00CE048A"/>
    <w:rsid w:val="00CE3508"/>
    <w:rsid w:val="00CE36D2"/>
    <w:rsid w:val="00CE4692"/>
    <w:rsid w:val="00CF08F0"/>
    <w:rsid w:val="00CF0F56"/>
    <w:rsid w:val="00CF2111"/>
    <w:rsid w:val="00CF2A88"/>
    <w:rsid w:val="00CF2BB0"/>
    <w:rsid w:val="00CF3BE0"/>
    <w:rsid w:val="00CF62D4"/>
    <w:rsid w:val="00D01EE2"/>
    <w:rsid w:val="00D0223A"/>
    <w:rsid w:val="00D03C5D"/>
    <w:rsid w:val="00D047B0"/>
    <w:rsid w:val="00D05A5D"/>
    <w:rsid w:val="00D06281"/>
    <w:rsid w:val="00D06EDB"/>
    <w:rsid w:val="00D07F49"/>
    <w:rsid w:val="00D109B6"/>
    <w:rsid w:val="00D13342"/>
    <w:rsid w:val="00D15F30"/>
    <w:rsid w:val="00D16D1C"/>
    <w:rsid w:val="00D177B3"/>
    <w:rsid w:val="00D20674"/>
    <w:rsid w:val="00D20C9E"/>
    <w:rsid w:val="00D213D1"/>
    <w:rsid w:val="00D22C46"/>
    <w:rsid w:val="00D23C8C"/>
    <w:rsid w:val="00D2699F"/>
    <w:rsid w:val="00D3066F"/>
    <w:rsid w:val="00D31537"/>
    <w:rsid w:val="00D33AA7"/>
    <w:rsid w:val="00D33B5B"/>
    <w:rsid w:val="00D33CCA"/>
    <w:rsid w:val="00D34070"/>
    <w:rsid w:val="00D353BD"/>
    <w:rsid w:val="00D353E1"/>
    <w:rsid w:val="00D35EA7"/>
    <w:rsid w:val="00D36BBB"/>
    <w:rsid w:val="00D436B2"/>
    <w:rsid w:val="00D446AD"/>
    <w:rsid w:val="00D454D4"/>
    <w:rsid w:val="00D45DF5"/>
    <w:rsid w:val="00D466A0"/>
    <w:rsid w:val="00D46AB3"/>
    <w:rsid w:val="00D46BA7"/>
    <w:rsid w:val="00D50C86"/>
    <w:rsid w:val="00D5203E"/>
    <w:rsid w:val="00D5230F"/>
    <w:rsid w:val="00D551F5"/>
    <w:rsid w:val="00D55A84"/>
    <w:rsid w:val="00D57504"/>
    <w:rsid w:val="00D61127"/>
    <w:rsid w:val="00D614E7"/>
    <w:rsid w:val="00D62C26"/>
    <w:rsid w:val="00D62D5B"/>
    <w:rsid w:val="00D652AE"/>
    <w:rsid w:val="00D65E14"/>
    <w:rsid w:val="00D66ACE"/>
    <w:rsid w:val="00D70A02"/>
    <w:rsid w:val="00D71EA3"/>
    <w:rsid w:val="00D738C7"/>
    <w:rsid w:val="00D75223"/>
    <w:rsid w:val="00D75F3A"/>
    <w:rsid w:val="00D76F4A"/>
    <w:rsid w:val="00D77367"/>
    <w:rsid w:val="00D81509"/>
    <w:rsid w:val="00D8182A"/>
    <w:rsid w:val="00D821CC"/>
    <w:rsid w:val="00D82488"/>
    <w:rsid w:val="00D833BA"/>
    <w:rsid w:val="00D83CF2"/>
    <w:rsid w:val="00D83F5F"/>
    <w:rsid w:val="00D8417D"/>
    <w:rsid w:val="00D8455E"/>
    <w:rsid w:val="00D90609"/>
    <w:rsid w:val="00D910F4"/>
    <w:rsid w:val="00D91562"/>
    <w:rsid w:val="00D91A93"/>
    <w:rsid w:val="00D92011"/>
    <w:rsid w:val="00D923C5"/>
    <w:rsid w:val="00D92BF9"/>
    <w:rsid w:val="00D931FE"/>
    <w:rsid w:val="00D9399F"/>
    <w:rsid w:val="00D94EB1"/>
    <w:rsid w:val="00D95BB0"/>
    <w:rsid w:val="00D969A2"/>
    <w:rsid w:val="00D97471"/>
    <w:rsid w:val="00DA1249"/>
    <w:rsid w:val="00DA1C6B"/>
    <w:rsid w:val="00DA69CF"/>
    <w:rsid w:val="00DB0889"/>
    <w:rsid w:val="00DB208B"/>
    <w:rsid w:val="00DB4B14"/>
    <w:rsid w:val="00DB4B3A"/>
    <w:rsid w:val="00DB4EDB"/>
    <w:rsid w:val="00DC241E"/>
    <w:rsid w:val="00DC393C"/>
    <w:rsid w:val="00DC4E82"/>
    <w:rsid w:val="00DD1236"/>
    <w:rsid w:val="00DD1E20"/>
    <w:rsid w:val="00DD3CA0"/>
    <w:rsid w:val="00DD4728"/>
    <w:rsid w:val="00DD5B27"/>
    <w:rsid w:val="00DD5BD3"/>
    <w:rsid w:val="00DE3630"/>
    <w:rsid w:val="00DE40FC"/>
    <w:rsid w:val="00DE5CFC"/>
    <w:rsid w:val="00DE791B"/>
    <w:rsid w:val="00DF1B41"/>
    <w:rsid w:val="00DF3C0D"/>
    <w:rsid w:val="00DF412B"/>
    <w:rsid w:val="00DF5E8C"/>
    <w:rsid w:val="00DF62AE"/>
    <w:rsid w:val="00DF65F2"/>
    <w:rsid w:val="00DF78FA"/>
    <w:rsid w:val="00DF7B95"/>
    <w:rsid w:val="00E000F3"/>
    <w:rsid w:val="00E012F9"/>
    <w:rsid w:val="00E029D1"/>
    <w:rsid w:val="00E034B4"/>
    <w:rsid w:val="00E03EF4"/>
    <w:rsid w:val="00E0587C"/>
    <w:rsid w:val="00E06083"/>
    <w:rsid w:val="00E067E0"/>
    <w:rsid w:val="00E06BF0"/>
    <w:rsid w:val="00E06C6F"/>
    <w:rsid w:val="00E1007B"/>
    <w:rsid w:val="00E104CE"/>
    <w:rsid w:val="00E1061B"/>
    <w:rsid w:val="00E10E55"/>
    <w:rsid w:val="00E11F37"/>
    <w:rsid w:val="00E159D9"/>
    <w:rsid w:val="00E15A45"/>
    <w:rsid w:val="00E21D59"/>
    <w:rsid w:val="00E2230A"/>
    <w:rsid w:val="00E23383"/>
    <w:rsid w:val="00E23D31"/>
    <w:rsid w:val="00E24FEB"/>
    <w:rsid w:val="00E25EF3"/>
    <w:rsid w:val="00E267BA"/>
    <w:rsid w:val="00E268E8"/>
    <w:rsid w:val="00E26ABF"/>
    <w:rsid w:val="00E3272A"/>
    <w:rsid w:val="00E332FC"/>
    <w:rsid w:val="00E3403F"/>
    <w:rsid w:val="00E35298"/>
    <w:rsid w:val="00E40EFB"/>
    <w:rsid w:val="00E425BB"/>
    <w:rsid w:val="00E43885"/>
    <w:rsid w:val="00E43C6F"/>
    <w:rsid w:val="00E4451B"/>
    <w:rsid w:val="00E44E45"/>
    <w:rsid w:val="00E45971"/>
    <w:rsid w:val="00E46170"/>
    <w:rsid w:val="00E46683"/>
    <w:rsid w:val="00E4682E"/>
    <w:rsid w:val="00E4779E"/>
    <w:rsid w:val="00E47A0F"/>
    <w:rsid w:val="00E5035A"/>
    <w:rsid w:val="00E521AC"/>
    <w:rsid w:val="00E5354C"/>
    <w:rsid w:val="00E55472"/>
    <w:rsid w:val="00E55588"/>
    <w:rsid w:val="00E5621B"/>
    <w:rsid w:val="00E56499"/>
    <w:rsid w:val="00E56F4C"/>
    <w:rsid w:val="00E56F51"/>
    <w:rsid w:val="00E62AE3"/>
    <w:rsid w:val="00E63152"/>
    <w:rsid w:val="00E63591"/>
    <w:rsid w:val="00E65119"/>
    <w:rsid w:val="00E6563E"/>
    <w:rsid w:val="00E70919"/>
    <w:rsid w:val="00E7141D"/>
    <w:rsid w:val="00E7589C"/>
    <w:rsid w:val="00E75CCD"/>
    <w:rsid w:val="00E76991"/>
    <w:rsid w:val="00E81026"/>
    <w:rsid w:val="00E81EF3"/>
    <w:rsid w:val="00E82187"/>
    <w:rsid w:val="00E84E19"/>
    <w:rsid w:val="00E8528C"/>
    <w:rsid w:val="00E90CAC"/>
    <w:rsid w:val="00E920C0"/>
    <w:rsid w:val="00E9237D"/>
    <w:rsid w:val="00E936C4"/>
    <w:rsid w:val="00E939F7"/>
    <w:rsid w:val="00E94B13"/>
    <w:rsid w:val="00E95DA3"/>
    <w:rsid w:val="00E95DBA"/>
    <w:rsid w:val="00E96942"/>
    <w:rsid w:val="00E96E7F"/>
    <w:rsid w:val="00E97169"/>
    <w:rsid w:val="00EA0034"/>
    <w:rsid w:val="00EA0BE2"/>
    <w:rsid w:val="00EA0C23"/>
    <w:rsid w:val="00EA0DA4"/>
    <w:rsid w:val="00EA1C7F"/>
    <w:rsid w:val="00EA202F"/>
    <w:rsid w:val="00EA2791"/>
    <w:rsid w:val="00EA46ED"/>
    <w:rsid w:val="00EA77B7"/>
    <w:rsid w:val="00EA7F9B"/>
    <w:rsid w:val="00EB0812"/>
    <w:rsid w:val="00EB1106"/>
    <w:rsid w:val="00EB22F8"/>
    <w:rsid w:val="00EB3348"/>
    <w:rsid w:val="00EB4AB0"/>
    <w:rsid w:val="00EB5A0E"/>
    <w:rsid w:val="00EB7366"/>
    <w:rsid w:val="00EB76D4"/>
    <w:rsid w:val="00EC0811"/>
    <w:rsid w:val="00EC483A"/>
    <w:rsid w:val="00EC4C39"/>
    <w:rsid w:val="00EC4F68"/>
    <w:rsid w:val="00EC7924"/>
    <w:rsid w:val="00ED0BCF"/>
    <w:rsid w:val="00ED2EEE"/>
    <w:rsid w:val="00ED646D"/>
    <w:rsid w:val="00ED69D0"/>
    <w:rsid w:val="00ED6CA8"/>
    <w:rsid w:val="00EE0E8C"/>
    <w:rsid w:val="00EE213F"/>
    <w:rsid w:val="00EE2391"/>
    <w:rsid w:val="00EE31C3"/>
    <w:rsid w:val="00EE3984"/>
    <w:rsid w:val="00EE6636"/>
    <w:rsid w:val="00EE7CC7"/>
    <w:rsid w:val="00EF01CD"/>
    <w:rsid w:val="00EF1CBE"/>
    <w:rsid w:val="00EF26E7"/>
    <w:rsid w:val="00EF363F"/>
    <w:rsid w:val="00EF4ACD"/>
    <w:rsid w:val="00EF65E5"/>
    <w:rsid w:val="00EF7792"/>
    <w:rsid w:val="00F000F9"/>
    <w:rsid w:val="00F01A6E"/>
    <w:rsid w:val="00F022F4"/>
    <w:rsid w:val="00F0403A"/>
    <w:rsid w:val="00F043A2"/>
    <w:rsid w:val="00F061BF"/>
    <w:rsid w:val="00F064FD"/>
    <w:rsid w:val="00F1145F"/>
    <w:rsid w:val="00F11991"/>
    <w:rsid w:val="00F13159"/>
    <w:rsid w:val="00F13DC0"/>
    <w:rsid w:val="00F1464C"/>
    <w:rsid w:val="00F14A6A"/>
    <w:rsid w:val="00F15E31"/>
    <w:rsid w:val="00F20A96"/>
    <w:rsid w:val="00F21BD3"/>
    <w:rsid w:val="00F2300C"/>
    <w:rsid w:val="00F233A3"/>
    <w:rsid w:val="00F2381C"/>
    <w:rsid w:val="00F238FF"/>
    <w:rsid w:val="00F2452C"/>
    <w:rsid w:val="00F250DE"/>
    <w:rsid w:val="00F27F30"/>
    <w:rsid w:val="00F32686"/>
    <w:rsid w:val="00F32A6E"/>
    <w:rsid w:val="00F34669"/>
    <w:rsid w:val="00F3680A"/>
    <w:rsid w:val="00F36926"/>
    <w:rsid w:val="00F36EF9"/>
    <w:rsid w:val="00F37585"/>
    <w:rsid w:val="00F405F0"/>
    <w:rsid w:val="00F4098D"/>
    <w:rsid w:val="00F42353"/>
    <w:rsid w:val="00F42482"/>
    <w:rsid w:val="00F424EE"/>
    <w:rsid w:val="00F42F64"/>
    <w:rsid w:val="00F440DD"/>
    <w:rsid w:val="00F44ABD"/>
    <w:rsid w:val="00F456BD"/>
    <w:rsid w:val="00F45F3F"/>
    <w:rsid w:val="00F51FD0"/>
    <w:rsid w:val="00F52ED6"/>
    <w:rsid w:val="00F53CEA"/>
    <w:rsid w:val="00F53FF4"/>
    <w:rsid w:val="00F549C1"/>
    <w:rsid w:val="00F55D29"/>
    <w:rsid w:val="00F57BF6"/>
    <w:rsid w:val="00F60C15"/>
    <w:rsid w:val="00F616BE"/>
    <w:rsid w:val="00F61FCA"/>
    <w:rsid w:val="00F62D17"/>
    <w:rsid w:val="00F65A07"/>
    <w:rsid w:val="00F65B32"/>
    <w:rsid w:val="00F74E75"/>
    <w:rsid w:val="00F7638F"/>
    <w:rsid w:val="00F77247"/>
    <w:rsid w:val="00F80F03"/>
    <w:rsid w:val="00F839A6"/>
    <w:rsid w:val="00F83B5E"/>
    <w:rsid w:val="00F841AD"/>
    <w:rsid w:val="00F843CA"/>
    <w:rsid w:val="00F86868"/>
    <w:rsid w:val="00F87257"/>
    <w:rsid w:val="00F87909"/>
    <w:rsid w:val="00F879CD"/>
    <w:rsid w:val="00F87A1B"/>
    <w:rsid w:val="00F87C20"/>
    <w:rsid w:val="00F934D2"/>
    <w:rsid w:val="00F938FE"/>
    <w:rsid w:val="00F957A9"/>
    <w:rsid w:val="00F95F7B"/>
    <w:rsid w:val="00F960FB"/>
    <w:rsid w:val="00F97EF1"/>
    <w:rsid w:val="00FA0C8E"/>
    <w:rsid w:val="00FA2068"/>
    <w:rsid w:val="00FA3467"/>
    <w:rsid w:val="00FA3583"/>
    <w:rsid w:val="00FA454F"/>
    <w:rsid w:val="00FA55D4"/>
    <w:rsid w:val="00FA6332"/>
    <w:rsid w:val="00FA7EB6"/>
    <w:rsid w:val="00FB30C4"/>
    <w:rsid w:val="00FB38DF"/>
    <w:rsid w:val="00FB49B0"/>
    <w:rsid w:val="00FB4A00"/>
    <w:rsid w:val="00FC1BE3"/>
    <w:rsid w:val="00FC2142"/>
    <w:rsid w:val="00FC2A33"/>
    <w:rsid w:val="00FC391C"/>
    <w:rsid w:val="00FC568D"/>
    <w:rsid w:val="00FC7C48"/>
    <w:rsid w:val="00FD06B9"/>
    <w:rsid w:val="00FD072C"/>
    <w:rsid w:val="00FD0886"/>
    <w:rsid w:val="00FD11EF"/>
    <w:rsid w:val="00FD19C7"/>
    <w:rsid w:val="00FD1FFA"/>
    <w:rsid w:val="00FD2941"/>
    <w:rsid w:val="00FD318B"/>
    <w:rsid w:val="00FD4B29"/>
    <w:rsid w:val="00FD65BA"/>
    <w:rsid w:val="00FE14E6"/>
    <w:rsid w:val="00FE175C"/>
    <w:rsid w:val="00FE3051"/>
    <w:rsid w:val="00FE32B5"/>
    <w:rsid w:val="00FE6C39"/>
    <w:rsid w:val="00FE7908"/>
    <w:rsid w:val="00FE7A17"/>
    <w:rsid w:val="00FF15A0"/>
    <w:rsid w:val="00FF1724"/>
    <w:rsid w:val="00FF2862"/>
    <w:rsid w:val="00FF3A40"/>
    <w:rsid w:val="00FF42FF"/>
    <w:rsid w:val="00FF69B6"/>
    <w:rsid w:val="016814B1"/>
    <w:rsid w:val="02C1531D"/>
    <w:rsid w:val="0AA1970C"/>
    <w:rsid w:val="0D0B3D64"/>
    <w:rsid w:val="0E511C4A"/>
    <w:rsid w:val="0F7F0EA5"/>
    <w:rsid w:val="15CE3B81"/>
    <w:rsid w:val="172B0DE8"/>
    <w:rsid w:val="189B2EBB"/>
    <w:rsid w:val="1A3D12D5"/>
    <w:rsid w:val="1A7CA4C8"/>
    <w:rsid w:val="1B2C060A"/>
    <w:rsid w:val="1D7D5129"/>
    <w:rsid w:val="1E4675AC"/>
    <w:rsid w:val="1EE367D7"/>
    <w:rsid w:val="1FBE4D8F"/>
    <w:rsid w:val="1FDE2C12"/>
    <w:rsid w:val="22625D7D"/>
    <w:rsid w:val="240344BC"/>
    <w:rsid w:val="26075247"/>
    <w:rsid w:val="27A6495D"/>
    <w:rsid w:val="27BBD431"/>
    <w:rsid w:val="2803474D"/>
    <w:rsid w:val="286839C1"/>
    <w:rsid w:val="29131825"/>
    <w:rsid w:val="295D729E"/>
    <w:rsid w:val="29FB622F"/>
    <w:rsid w:val="2B5FF6DB"/>
    <w:rsid w:val="2BE6AC9B"/>
    <w:rsid w:val="2E122953"/>
    <w:rsid w:val="305262F4"/>
    <w:rsid w:val="32E7C95C"/>
    <w:rsid w:val="33084973"/>
    <w:rsid w:val="33DE713E"/>
    <w:rsid w:val="3417273F"/>
    <w:rsid w:val="353F2B92"/>
    <w:rsid w:val="35BF091A"/>
    <w:rsid w:val="366A124C"/>
    <w:rsid w:val="36D6068F"/>
    <w:rsid w:val="3720545F"/>
    <w:rsid w:val="37557806"/>
    <w:rsid w:val="37E613F9"/>
    <w:rsid w:val="37FD3078"/>
    <w:rsid w:val="37FF3550"/>
    <w:rsid w:val="37FFC416"/>
    <w:rsid w:val="381617D0"/>
    <w:rsid w:val="38804D57"/>
    <w:rsid w:val="394D5665"/>
    <w:rsid w:val="3991049D"/>
    <w:rsid w:val="3AFCCEEC"/>
    <w:rsid w:val="3B6BE7B6"/>
    <w:rsid w:val="3BEA624A"/>
    <w:rsid w:val="3BFF18CE"/>
    <w:rsid w:val="3DEE90AB"/>
    <w:rsid w:val="3E552D1B"/>
    <w:rsid w:val="3ED90D1D"/>
    <w:rsid w:val="3F9F0BD7"/>
    <w:rsid w:val="3FDD0733"/>
    <w:rsid w:val="3FFF6105"/>
    <w:rsid w:val="408F7977"/>
    <w:rsid w:val="42B314E1"/>
    <w:rsid w:val="467F7B33"/>
    <w:rsid w:val="48855A71"/>
    <w:rsid w:val="495518E8"/>
    <w:rsid w:val="4ACC7988"/>
    <w:rsid w:val="4B822B48"/>
    <w:rsid w:val="4B94077D"/>
    <w:rsid w:val="4E1161B7"/>
    <w:rsid w:val="4F7A1CAF"/>
    <w:rsid w:val="4FD20CC7"/>
    <w:rsid w:val="51FC00CA"/>
    <w:rsid w:val="535A6478"/>
    <w:rsid w:val="539A6875"/>
    <w:rsid w:val="53E43F94"/>
    <w:rsid w:val="567B5454"/>
    <w:rsid w:val="575FFACA"/>
    <w:rsid w:val="57E3A12B"/>
    <w:rsid w:val="592F5CB1"/>
    <w:rsid w:val="5A5468C1"/>
    <w:rsid w:val="5C361D86"/>
    <w:rsid w:val="5D5E7442"/>
    <w:rsid w:val="5DFC282D"/>
    <w:rsid w:val="5E394EDC"/>
    <w:rsid w:val="5EC93EDE"/>
    <w:rsid w:val="5EF2E06A"/>
    <w:rsid w:val="5F7BA06F"/>
    <w:rsid w:val="5FFB8B9E"/>
    <w:rsid w:val="5FFEE2BA"/>
    <w:rsid w:val="61D153D5"/>
    <w:rsid w:val="674C6CD9"/>
    <w:rsid w:val="67874F0A"/>
    <w:rsid w:val="67EA5618"/>
    <w:rsid w:val="6BADA4A9"/>
    <w:rsid w:val="6BFE9F4B"/>
    <w:rsid w:val="6BFF44CD"/>
    <w:rsid w:val="6CFE6DCE"/>
    <w:rsid w:val="6D1F0417"/>
    <w:rsid w:val="6EFA2466"/>
    <w:rsid w:val="6F6D7F02"/>
    <w:rsid w:val="6F9817D4"/>
    <w:rsid w:val="6FBF90D1"/>
    <w:rsid w:val="6FDF00B9"/>
    <w:rsid w:val="6FEEA70C"/>
    <w:rsid w:val="6FF722AB"/>
    <w:rsid w:val="6FFD2893"/>
    <w:rsid w:val="71755DD4"/>
    <w:rsid w:val="71BF9D52"/>
    <w:rsid w:val="71CE2C91"/>
    <w:rsid w:val="73CBDC39"/>
    <w:rsid w:val="74FFEDA3"/>
    <w:rsid w:val="75734D20"/>
    <w:rsid w:val="75818285"/>
    <w:rsid w:val="7687338F"/>
    <w:rsid w:val="7715973E"/>
    <w:rsid w:val="7770062C"/>
    <w:rsid w:val="77ED3CA0"/>
    <w:rsid w:val="77EE7B2F"/>
    <w:rsid w:val="77FAB11A"/>
    <w:rsid w:val="77FD29EF"/>
    <w:rsid w:val="79AAB221"/>
    <w:rsid w:val="79F7DE36"/>
    <w:rsid w:val="7A033627"/>
    <w:rsid w:val="7BFB777A"/>
    <w:rsid w:val="7C6FD634"/>
    <w:rsid w:val="7CFD98D0"/>
    <w:rsid w:val="7DD708D6"/>
    <w:rsid w:val="7DFDEA90"/>
    <w:rsid w:val="7E2E3C47"/>
    <w:rsid w:val="7E492AC2"/>
    <w:rsid w:val="7E7F9694"/>
    <w:rsid w:val="7EBD4090"/>
    <w:rsid w:val="7ED31B78"/>
    <w:rsid w:val="7EDBAFF3"/>
    <w:rsid w:val="7EF747EC"/>
    <w:rsid w:val="7F77EEF0"/>
    <w:rsid w:val="7F7F2C3F"/>
    <w:rsid w:val="7F8518D8"/>
    <w:rsid w:val="7FAF3ABE"/>
    <w:rsid w:val="7FB7C67E"/>
    <w:rsid w:val="7FCF5F29"/>
    <w:rsid w:val="7FD7A269"/>
    <w:rsid w:val="7FEEFB0C"/>
    <w:rsid w:val="7FF524EE"/>
    <w:rsid w:val="876FAB3E"/>
    <w:rsid w:val="8DBFD703"/>
    <w:rsid w:val="8E6F8A08"/>
    <w:rsid w:val="9EBD4225"/>
    <w:rsid w:val="9F4A4E1F"/>
    <w:rsid w:val="AF1FC543"/>
    <w:rsid w:val="B2C9772F"/>
    <w:rsid w:val="B77F730F"/>
    <w:rsid w:val="B7971C7B"/>
    <w:rsid w:val="B7FF215B"/>
    <w:rsid w:val="BABD0DBF"/>
    <w:rsid w:val="BAF20723"/>
    <w:rsid w:val="BBEF4762"/>
    <w:rsid w:val="BBEF605C"/>
    <w:rsid w:val="BD973175"/>
    <w:rsid w:val="BF6D5DAF"/>
    <w:rsid w:val="BFFDAAF4"/>
    <w:rsid w:val="C5FF39C5"/>
    <w:rsid w:val="CEBB6DEA"/>
    <w:rsid w:val="CFCD6845"/>
    <w:rsid w:val="D73E2288"/>
    <w:rsid w:val="D74702B9"/>
    <w:rsid w:val="D7FA1461"/>
    <w:rsid w:val="D85F927C"/>
    <w:rsid w:val="DA36F804"/>
    <w:rsid w:val="DA4EB5A9"/>
    <w:rsid w:val="DBFF19CE"/>
    <w:rsid w:val="DDF37419"/>
    <w:rsid w:val="DEBB4320"/>
    <w:rsid w:val="DEF7AEA1"/>
    <w:rsid w:val="DF3F4817"/>
    <w:rsid w:val="DFB69511"/>
    <w:rsid w:val="DFBD11DD"/>
    <w:rsid w:val="DFFFF95E"/>
    <w:rsid w:val="E7FFFCBC"/>
    <w:rsid w:val="EBF17780"/>
    <w:rsid w:val="EC6E71D2"/>
    <w:rsid w:val="EDFF6133"/>
    <w:rsid w:val="EF8B84FB"/>
    <w:rsid w:val="F1BF364D"/>
    <w:rsid w:val="F3DF9487"/>
    <w:rsid w:val="F3FA1595"/>
    <w:rsid w:val="F3FFFDB9"/>
    <w:rsid w:val="F57FDEC5"/>
    <w:rsid w:val="F5EB219A"/>
    <w:rsid w:val="F7D45EF9"/>
    <w:rsid w:val="F7FB7CFB"/>
    <w:rsid w:val="F7FFBA24"/>
    <w:rsid w:val="F9DF855F"/>
    <w:rsid w:val="FDAF2858"/>
    <w:rsid w:val="FDB31407"/>
    <w:rsid w:val="FDC0784C"/>
    <w:rsid w:val="FDF707F5"/>
    <w:rsid w:val="FDFBF706"/>
    <w:rsid w:val="FF5F229B"/>
    <w:rsid w:val="FF6D1282"/>
    <w:rsid w:val="FF7E87D2"/>
    <w:rsid w:val="FFAAAF4F"/>
    <w:rsid w:val="FFB71574"/>
    <w:rsid w:val="FFBE54DB"/>
    <w:rsid w:val="FFC8724E"/>
    <w:rsid w:val="FFDF0847"/>
    <w:rsid w:val="FFF5F340"/>
    <w:rsid w:val="FFFE8DB8"/>
    <w:rsid w:val="FFFF20B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9" w:semiHidden="0"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iPriority="99"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iPriority="99" w:name="Date"/>
    <w:lsdException w:uiPriority="99" w:name="Body Text First Indent"/>
    <w:lsdException w:uiPriority="99" w:name="Body Text First Indent 2"/>
    <w:lsdException w:uiPriority="99" w:name="Note Heading"/>
    <w:lsdException w:uiPriority="99" w:name="Body Text 2"/>
    <w:lsdException w:qFormat="1" w:uiPriority="99" w:semiHidden="0"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0"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eastAsia="仿宋_GB2312" w:asciiTheme="minorHAnsi" w:hAnsiTheme="minorHAnsi" w:cstheme="minorBidi"/>
      <w:kern w:val="2"/>
      <w:sz w:val="32"/>
      <w:szCs w:val="22"/>
      <w:lang w:val="en-US" w:eastAsia="zh-CN" w:bidi="ar-SA"/>
    </w:rPr>
  </w:style>
  <w:style w:type="paragraph" w:styleId="2">
    <w:name w:val="heading 2"/>
    <w:basedOn w:val="1"/>
    <w:next w:val="1"/>
    <w:qFormat/>
    <w:uiPriority w:val="9"/>
    <w:pPr>
      <w:keepNext/>
      <w:keepLines/>
      <w:spacing w:before="260" w:after="260" w:line="416" w:lineRule="auto"/>
      <w:outlineLvl w:val="1"/>
    </w:pPr>
    <w:rPr>
      <w:rFonts w:ascii="Cambria" w:hAnsi="Cambria"/>
      <w:b/>
      <w:bCs/>
      <w:szCs w:val="32"/>
    </w:rPr>
  </w:style>
  <w:style w:type="character" w:default="1" w:styleId="12">
    <w:name w:val="Default Paragraph Font"/>
    <w:semiHidden/>
    <w:unhideWhenUsed/>
    <w:qFormat/>
    <w:uiPriority w:val="1"/>
  </w:style>
  <w:style w:type="table" w:default="1" w:styleId="10">
    <w:name w:val="Normal Table"/>
    <w:semiHidden/>
    <w:unhideWhenUsed/>
    <w:qFormat/>
    <w:uiPriority w:val="99"/>
    <w:tblPr>
      <w:tblCellMar>
        <w:top w:w="0" w:type="dxa"/>
        <w:left w:w="108" w:type="dxa"/>
        <w:bottom w:w="0" w:type="dxa"/>
        <w:right w:w="108" w:type="dxa"/>
      </w:tblCellMar>
    </w:tblPr>
  </w:style>
  <w:style w:type="paragraph" w:styleId="3">
    <w:name w:val="annotation text"/>
    <w:basedOn w:val="1"/>
    <w:link w:val="22"/>
    <w:semiHidden/>
    <w:unhideWhenUsed/>
    <w:qFormat/>
    <w:uiPriority w:val="99"/>
    <w:pPr>
      <w:jc w:val="left"/>
    </w:pPr>
  </w:style>
  <w:style w:type="paragraph" w:styleId="4">
    <w:name w:val="Body Text 3"/>
    <w:basedOn w:val="1"/>
    <w:unhideWhenUsed/>
    <w:qFormat/>
    <w:uiPriority w:val="99"/>
    <w:pPr>
      <w:spacing w:after="120"/>
    </w:pPr>
    <w:rPr>
      <w:sz w:val="16"/>
      <w:szCs w:val="16"/>
    </w:rPr>
  </w:style>
  <w:style w:type="paragraph" w:styleId="5">
    <w:name w:val="Date"/>
    <w:basedOn w:val="1"/>
    <w:next w:val="1"/>
    <w:link w:val="18"/>
    <w:semiHidden/>
    <w:unhideWhenUsed/>
    <w:qFormat/>
    <w:uiPriority w:val="99"/>
    <w:pPr>
      <w:ind w:left="100" w:leftChars="2500"/>
    </w:pPr>
  </w:style>
  <w:style w:type="paragraph" w:styleId="6">
    <w:name w:val="Balloon Text"/>
    <w:basedOn w:val="1"/>
    <w:link w:val="20"/>
    <w:semiHidden/>
    <w:unhideWhenUsed/>
    <w:qFormat/>
    <w:uiPriority w:val="99"/>
    <w:rPr>
      <w:sz w:val="18"/>
      <w:szCs w:val="18"/>
    </w:rPr>
  </w:style>
  <w:style w:type="paragraph" w:styleId="7">
    <w:name w:val="footer"/>
    <w:basedOn w:val="1"/>
    <w:link w:val="17"/>
    <w:unhideWhenUsed/>
    <w:qFormat/>
    <w:uiPriority w:val="99"/>
    <w:pPr>
      <w:tabs>
        <w:tab w:val="center" w:pos="4153"/>
        <w:tab w:val="right" w:pos="8306"/>
      </w:tabs>
      <w:snapToGrid w:val="0"/>
      <w:jc w:val="left"/>
    </w:pPr>
    <w:rPr>
      <w:sz w:val="18"/>
      <w:szCs w:val="18"/>
    </w:rPr>
  </w:style>
  <w:style w:type="paragraph" w:styleId="8">
    <w:name w:val="header"/>
    <w:basedOn w:val="1"/>
    <w:link w:val="16"/>
    <w:unhideWhenUsed/>
    <w:qFormat/>
    <w:uiPriority w:val="99"/>
    <w:pPr>
      <w:pBdr>
        <w:bottom w:val="single" w:color="auto" w:sz="6" w:space="1"/>
      </w:pBdr>
      <w:tabs>
        <w:tab w:val="center" w:pos="4153"/>
        <w:tab w:val="right" w:pos="8306"/>
      </w:tabs>
      <w:snapToGrid w:val="0"/>
      <w:jc w:val="center"/>
    </w:pPr>
    <w:rPr>
      <w:sz w:val="18"/>
      <w:szCs w:val="18"/>
    </w:rPr>
  </w:style>
  <w:style w:type="paragraph" w:styleId="9">
    <w:name w:val="annotation subject"/>
    <w:basedOn w:val="3"/>
    <w:next w:val="3"/>
    <w:link w:val="23"/>
    <w:semiHidden/>
    <w:unhideWhenUsed/>
    <w:qFormat/>
    <w:uiPriority w:val="99"/>
    <w:rPr>
      <w:b/>
      <w:bCs/>
    </w:rPr>
  </w:style>
  <w:style w:type="table" w:styleId="11">
    <w:name w:val="Table Grid"/>
    <w:basedOn w:val="10"/>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3">
    <w:name w:val="page number"/>
    <w:basedOn w:val="12"/>
    <w:qFormat/>
    <w:uiPriority w:val="0"/>
  </w:style>
  <w:style w:type="character" w:styleId="14">
    <w:name w:val="Hyperlink"/>
    <w:basedOn w:val="12"/>
    <w:unhideWhenUsed/>
    <w:qFormat/>
    <w:uiPriority w:val="99"/>
    <w:rPr>
      <w:color w:val="0000FF" w:themeColor="hyperlink"/>
      <w:u w:val="single"/>
      <w14:textFill>
        <w14:solidFill>
          <w14:schemeClr w14:val="hlink"/>
        </w14:solidFill>
      </w14:textFill>
    </w:rPr>
  </w:style>
  <w:style w:type="character" w:styleId="15">
    <w:name w:val="annotation reference"/>
    <w:basedOn w:val="12"/>
    <w:semiHidden/>
    <w:unhideWhenUsed/>
    <w:qFormat/>
    <w:uiPriority w:val="99"/>
    <w:rPr>
      <w:sz w:val="21"/>
      <w:szCs w:val="21"/>
    </w:rPr>
  </w:style>
  <w:style w:type="character" w:customStyle="1" w:styleId="16">
    <w:name w:val="页眉 字符"/>
    <w:basedOn w:val="12"/>
    <w:link w:val="8"/>
    <w:qFormat/>
    <w:uiPriority w:val="99"/>
    <w:rPr>
      <w:sz w:val="18"/>
      <w:szCs w:val="18"/>
    </w:rPr>
  </w:style>
  <w:style w:type="character" w:customStyle="1" w:styleId="17">
    <w:name w:val="页脚 字符"/>
    <w:basedOn w:val="12"/>
    <w:link w:val="7"/>
    <w:qFormat/>
    <w:uiPriority w:val="99"/>
    <w:rPr>
      <w:sz w:val="18"/>
      <w:szCs w:val="18"/>
    </w:rPr>
  </w:style>
  <w:style w:type="character" w:customStyle="1" w:styleId="18">
    <w:name w:val="日期 字符"/>
    <w:basedOn w:val="12"/>
    <w:link w:val="5"/>
    <w:semiHidden/>
    <w:qFormat/>
    <w:uiPriority w:val="99"/>
  </w:style>
  <w:style w:type="paragraph" w:styleId="19">
    <w:name w:val="List Paragraph"/>
    <w:basedOn w:val="1"/>
    <w:qFormat/>
    <w:uiPriority w:val="34"/>
    <w:pPr>
      <w:ind w:firstLine="420" w:firstLineChars="200"/>
    </w:pPr>
  </w:style>
  <w:style w:type="character" w:customStyle="1" w:styleId="20">
    <w:name w:val="批注框文本 字符"/>
    <w:basedOn w:val="12"/>
    <w:link w:val="6"/>
    <w:semiHidden/>
    <w:qFormat/>
    <w:uiPriority w:val="99"/>
    <w:rPr>
      <w:rFonts w:eastAsia="仿宋_GB2312" w:asciiTheme="minorHAnsi" w:hAnsiTheme="minorHAnsi"/>
      <w:kern w:val="2"/>
      <w:sz w:val="18"/>
      <w:szCs w:val="18"/>
    </w:rPr>
  </w:style>
  <w:style w:type="paragraph" w:customStyle="1" w:styleId="21">
    <w:name w:val="Char Char9 Char Char"/>
    <w:basedOn w:val="1"/>
    <w:autoRedefine/>
    <w:qFormat/>
    <w:uiPriority w:val="0"/>
    <w:rPr>
      <w:rFonts w:ascii="仿宋_GB2312" w:hAnsi="Times New Roman" w:cs="Times New Roman"/>
      <w:b/>
      <w:szCs w:val="32"/>
    </w:rPr>
  </w:style>
  <w:style w:type="character" w:customStyle="1" w:styleId="22">
    <w:name w:val="批注文字 字符"/>
    <w:basedOn w:val="12"/>
    <w:link w:val="3"/>
    <w:semiHidden/>
    <w:qFormat/>
    <w:uiPriority w:val="99"/>
    <w:rPr>
      <w:rFonts w:eastAsia="仿宋_GB2312" w:asciiTheme="minorHAnsi" w:hAnsiTheme="minorHAnsi" w:cstheme="minorBidi"/>
      <w:kern w:val="2"/>
      <w:sz w:val="32"/>
      <w:szCs w:val="22"/>
    </w:rPr>
  </w:style>
  <w:style w:type="character" w:customStyle="1" w:styleId="23">
    <w:name w:val="批注主题 字符"/>
    <w:basedOn w:val="22"/>
    <w:link w:val="9"/>
    <w:semiHidden/>
    <w:qFormat/>
    <w:uiPriority w:val="99"/>
    <w:rPr>
      <w:rFonts w:eastAsia="仿宋_GB2312" w:asciiTheme="minorHAnsi" w:hAnsiTheme="minorHAnsi" w:cstheme="minorBidi"/>
      <w:b/>
      <w:bCs/>
      <w:kern w:val="2"/>
      <w:sz w:val="32"/>
      <w:szCs w:val="22"/>
    </w:rPr>
  </w:style>
  <w:style w:type="paragraph" w:customStyle="1" w:styleId="24">
    <w:name w:val="修订1"/>
    <w:hidden/>
    <w:semiHidden/>
    <w:qFormat/>
    <w:uiPriority w:val="99"/>
    <w:rPr>
      <w:rFonts w:eastAsia="仿宋_GB2312" w:asciiTheme="minorHAnsi" w:hAnsiTheme="minorHAnsi" w:cstheme="minorBidi"/>
      <w:kern w:val="2"/>
      <w:sz w:val="32"/>
      <w:szCs w:val="22"/>
      <w:lang w:val="en-US" w:eastAsia="zh-CN" w:bidi="ar-SA"/>
    </w:rPr>
  </w:style>
  <w:style w:type="character" w:customStyle="1" w:styleId="25">
    <w:name w:val="未处理的提及1"/>
    <w:basedOn w:val="12"/>
    <w:semiHidden/>
    <w:unhideWhenUsed/>
    <w:qFormat/>
    <w:uiPriority w:val="99"/>
    <w:rPr>
      <w:color w:val="605E5C"/>
      <w:shd w:val="clear" w:color="auto" w:fill="E1DFDD"/>
    </w:rPr>
  </w:style>
  <w:style w:type="paragraph" w:customStyle="1" w:styleId="26">
    <w:name w:val="修订2"/>
    <w:hidden/>
    <w:unhideWhenUsed/>
    <w:qFormat/>
    <w:uiPriority w:val="99"/>
    <w:rPr>
      <w:rFonts w:eastAsia="仿宋_GB2312" w:asciiTheme="minorHAnsi" w:hAnsiTheme="minorHAnsi" w:cstheme="minorBidi"/>
      <w:kern w:val="2"/>
      <w:sz w:val="32"/>
      <w:szCs w:val="22"/>
      <w:lang w:val="en-US" w:eastAsia="zh-CN" w:bidi="ar-SA"/>
    </w:rPr>
  </w:style>
  <w:style w:type="paragraph" w:customStyle="1" w:styleId="27">
    <w:name w:val="修订3"/>
    <w:hidden/>
    <w:unhideWhenUsed/>
    <w:qFormat/>
    <w:uiPriority w:val="99"/>
    <w:rPr>
      <w:rFonts w:eastAsia="仿宋_GB2312" w:asciiTheme="minorHAnsi" w:hAnsiTheme="minorHAnsi" w:cstheme="minorBidi"/>
      <w:kern w:val="2"/>
      <w:sz w:val="32"/>
      <w:szCs w:val="22"/>
      <w:lang w:val="en-US" w:eastAsia="zh-CN" w:bidi="ar-SA"/>
    </w:rPr>
  </w:style>
  <w:style w:type="character" w:customStyle="1" w:styleId="28">
    <w:name w:val="未处理的提及2"/>
    <w:basedOn w:val="12"/>
    <w:semiHidden/>
    <w:unhideWhenUsed/>
    <w:qFormat/>
    <w:uiPriority w:val="99"/>
    <w:rPr>
      <w:color w:val="605E5C"/>
      <w:shd w:val="clear" w:color="auto" w:fill="E1DFDD"/>
    </w:rPr>
  </w:style>
</w:style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7" Type="http://schemas.openxmlformats.org/officeDocument/2006/relationships/customXml" Target="../customXml/item1.xml"/><Relationship Id="rId6" Type="http://schemas.openxmlformats.org/officeDocument/2006/relationships/theme" Target="theme/theme1.xml"/><Relationship Id="rId5" Type="http://schemas.openxmlformats.org/officeDocument/2006/relationships/footer" Target="footer1.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2" Type="http://schemas.openxmlformats.org/officeDocument/2006/relationships/font" Target="fonts/font12.odttf"/><Relationship Id="rId11" Type="http://schemas.openxmlformats.org/officeDocument/2006/relationships/font" Target="fonts/font11.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C7F1A8D-1935-456D-AD76-13767C2CA746}">
  <ds:schemaRefs/>
</ds:datastoreItem>
</file>

<file path=docProps/app.xml><?xml version="1.0" encoding="utf-8"?>
<Properties xmlns="http://schemas.openxmlformats.org/officeDocument/2006/extended-properties" xmlns:vt="http://schemas.openxmlformats.org/officeDocument/2006/docPropsVTypes">
  <Template>Normal</Template>
  <Company>Lenovo</Company>
  <Pages>2</Pages>
  <Words>1016</Words>
  <Characters>1200</Characters>
  <Lines>20</Lines>
  <Paragraphs>5</Paragraphs>
  <TotalTime>0</TotalTime>
  <ScaleCrop>false</ScaleCrop>
  <LinksUpToDate>false</LinksUpToDate>
  <CharactersWithSpaces>1303</CharactersWithSpaces>
  <Application>WPS Office_12.1.0.20784_F1E327BC-269C-435d-A152-05C5408002CA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2025-05-07T02:08:00Z</dcterms:created>
  <dc:creator>wangyongpo</dc:creator>
  <cp:lastModifiedBy>火焱</cp:lastModifiedBy>
  <cp:lastPrinted>2025-03-11T03:20:00Z</cp:lastPrinted>
  <dcterms:modified xsi:type="dcterms:W3CDTF">2025-05-12T09:08:06Z</dcterms:modified>
  <cp:revision>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2052-12.1.0.20784</vt:lpwstr>
  </property>
  <property fmtid="{D5CDD505-2E9C-101B-9397-08002B2CF9AE}" pid="3" name="KSOTemplateDocerSaveRecord">
    <vt:lpwstr>eyJoZGlkIjoiNDQ3NjYxODRmODIxMDMyNGY4ODdlYjQ0MjlmZTQ3YTEiLCJ1c2VySWQiOiI1NDk5OTUyNzYifQ==</vt:lpwstr>
  </property>
  <property fmtid="{D5CDD505-2E9C-101B-9397-08002B2CF9AE}" pid="4" name="ICV">
    <vt:lpwstr>183E7209D84947DD88CFD8BDD0923088_13</vt:lpwstr>
  </property>
</Properties>
</file>