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C541">
      <w:pPr>
        <w:widowControl/>
        <w:jc w:val="left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5E67944E">
      <w:pPr>
        <w:spacing w:line="5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融合报道、应用创新参评作品推荐表</w:t>
      </w:r>
    </w:p>
    <w:p w14:paraId="3C574535"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2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693"/>
        <w:gridCol w:w="1647"/>
        <w:gridCol w:w="3086"/>
      </w:tblGrid>
      <w:tr w14:paraId="06F4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662" w:type="dxa"/>
            <w:vAlign w:val="center"/>
          </w:tcPr>
          <w:p w14:paraId="7294AC02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作品标题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83A499"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海面之下造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巨塔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0D80C"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参评项目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D4419">
            <w:pPr>
              <w:spacing w:line="300" w:lineRule="exact"/>
              <w:rPr>
                <w:rFonts w:ascii="仿宋_GB2312" w:hAnsi="华文仿宋" w:eastAsia="仿宋_GB2312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 w14:paraId="624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62" w:type="dxa"/>
            <w:vAlign w:val="center"/>
          </w:tcPr>
          <w:p w14:paraId="0C6AA44A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主创人员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34CF">
            <w:pPr>
              <w:spacing w:line="300" w:lineRule="exact"/>
              <w:rPr>
                <w:rFonts w:hint="default" w:ascii="仿宋" w:hAnsi="仿宋" w:eastAsia="仿宋_GB2312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刘建坤 高舒淇 李彦昭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089"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编辑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974D">
            <w:pPr>
              <w:spacing w:line="300" w:lineRule="exact"/>
              <w:rPr>
                <w:rFonts w:hint="eastAsia" w:ascii="仿宋_GB2312" w:hAnsi="华文仿宋" w:eastAsia="仿宋_GB2312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刘建坤</w:t>
            </w:r>
          </w:p>
        </w:tc>
      </w:tr>
      <w:tr w14:paraId="614B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662" w:type="dxa"/>
            <w:vAlign w:val="center"/>
          </w:tcPr>
          <w:p w14:paraId="66A6FB5C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原创单位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B3A8">
            <w:pPr>
              <w:spacing w:line="300" w:lineRule="exact"/>
              <w:jc w:val="left"/>
              <w:rPr>
                <w:rFonts w:hint="default" w:ascii="仿宋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中国海洋石油报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社有限公司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0D6F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发布平台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2089">
            <w:pPr>
              <w:spacing w:line="24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中国海油微信公众号</w:t>
            </w:r>
          </w:p>
        </w:tc>
      </w:tr>
      <w:tr w14:paraId="01B3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62" w:type="dxa"/>
            <w:vAlign w:val="center"/>
          </w:tcPr>
          <w:p w14:paraId="792C2169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发布日期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84C3B">
            <w:pPr>
              <w:spacing w:line="240" w:lineRule="exact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2024年3月30日</w:t>
            </w:r>
          </w:p>
        </w:tc>
      </w:tr>
      <w:tr w14:paraId="7EA0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exact"/>
          <w:jc w:val="center"/>
        </w:trPr>
        <w:tc>
          <w:tcPr>
            <w:tcW w:w="1662" w:type="dxa"/>
            <w:vAlign w:val="center"/>
          </w:tcPr>
          <w:p w14:paraId="10C4EE4E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作品链接</w:t>
            </w:r>
          </w:p>
          <w:p w14:paraId="4D62D41E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和二维码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A55E">
            <w:pPr>
              <w:jc w:val="left"/>
              <w:rPr>
                <w:rFonts w:ascii="仿宋" w:hAnsi="仿宋" w:eastAsia="仿宋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3895725</wp:posOffset>
                  </wp:positionH>
                  <wp:positionV relativeFrom="paragraph">
                    <wp:posOffset>60960</wp:posOffset>
                  </wp:positionV>
                  <wp:extent cx="1007110" cy="1014730"/>
                  <wp:effectExtent l="0" t="0" r="2540" b="1397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szCs w:val="21"/>
              </w:rPr>
              <w:fldChar w:fldCharType="begin"/>
            </w:r>
            <w:r>
              <w:rPr>
                <w:rFonts w:hint="eastAsia" w:ascii="仿宋" w:hAnsi="仿宋" w:eastAsia="仿宋"/>
                <w:szCs w:val="21"/>
              </w:rPr>
              <w:instrText xml:space="preserve"> HYPERLINK "https://mp.weixin.qq.com/s/S2DKpssG3wxNz_pi37J78Q" </w:instrText>
            </w:r>
            <w:r>
              <w:rPr>
                <w:rFonts w:hint="eastAsia" w:ascii="仿宋" w:hAnsi="仿宋" w:eastAsia="仿宋"/>
                <w:szCs w:val="21"/>
              </w:rPr>
              <w:fldChar w:fldCharType="separate"/>
            </w:r>
            <w:r>
              <w:rPr>
                <w:rStyle w:val="4"/>
                <w:rFonts w:hint="eastAsia" w:ascii="仿宋" w:hAnsi="仿宋" w:eastAsia="仿宋"/>
                <w:szCs w:val="21"/>
              </w:rPr>
              <w:t>https://mp.weixin.qq.com/s/S2DKpssG3w</w:t>
            </w:r>
            <w:bookmarkStart w:id="0" w:name="_GoBack"/>
            <w:bookmarkEnd w:id="0"/>
            <w:r>
              <w:rPr>
                <w:rStyle w:val="4"/>
                <w:rFonts w:hint="eastAsia" w:ascii="仿宋" w:hAnsi="仿宋" w:eastAsia="仿宋"/>
                <w:szCs w:val="21"/>
              </w:rPr>
              <w:t>xNz_pi37J78Q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</w:p>
        </w:tc>
      </w:tr>
      <w:tr w14:paraId="333C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exact"/>
          <w:jc w:val="center"/>
        </w:trPr>
        <w:tc>
          <w:tcPr>
            <w:tcW w:w="1662" w:type="dxa"/>
            <w:vAlign w:val="center"/>
          </w:tcPr>
          <w:p w14:paraId="1894DEF7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作品简介</w:t>
            </w:r>
          </w:p>
          <w:p w14:paraId="13E366EE"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（采编过程）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B67B">
            <w:pPr>
              <w:spacing w:line="3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放眼全国，每3吨原油产量就有近1吨来自海上，托举着海上“油气工厂”的，正是这数百座最大设计水深超300米、重达数万吨的导管架。它们是海上油气平台的最强地基，是海洋石油工业的“钢铁脊梁”。</w:t>
            </w:r>
          </w:p>
          <w:p w14:paraId="2D0DA6E8">
            <w:pPr>
              <w:spacing w:line="3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从蹒跚起步到步入前列，中国海洋石油工业从渤海跨向四海，从浅水挺进深水，一座座“钢铁巨塔”的背后是一代代海油人的坚守与创新，他们就像这些导管架，挺起了我国海洋石油工业的脊梁。</w:t>
            </w:r>
          </w:p>
          <w:p w14:paraId="3D49BE9E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该篇内容运用了丰富的图文、视频、图表融媒元素，围绕“钢铁脊梁”的意象展示了我国海洋石油工程建设者的风采、智慧和精神，感染力极强。</w:t>
            </w:r>
          </w:p>
        </w:tc>
      </w:tr>
      <w:tr w14:paraId="0121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BE33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社会效果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D30F">
            <w:pPr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该篇内容发布后获得行业内外的广泛关注，阅读量破5万，推送内容和其中的视频获得国资委官方微信国资小新两次转载，视频获得学习强国首页推荐。该篇内容还获得多个行业内奖项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A50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exact"/>
          <w:jc w:val="center"/>
        </w:trPr>
        <w:tc>
          <w:tcPr>
            <w:tcW w:w="1662" w:type="dxa"/>
            <w:vAlign w:val="center"/>
          </w:tcPr>
          <w:p w14:paraId="1A8FC8E6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推荐理由</w:t>
            </w:r>
          </w:p>
          <w:p w14:paraId="6188DB88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8A34">
            <w:pPr>
              <w:spacing w:line="380" w:lineRule="exact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该篇融媒作品内容丰富、形式新颖、立意巧妙、意境深远。为公众很好地科普了海洋石油工程和海洋石油人的精神特质。是一篇耐读、有传播力的好内容。</w:t>
            </w:r>
          </w:p>
          <w:p w14:paraId="641AB249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签名：</w:t>
            </w:r>
          </w:p>
          <w:p w14:paraId="7FBBEBD9"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 w14:paraId="65255DB8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2025</w:t>
            </w:r>
            <w:r>
              <w:rPr>
                <w:rFonts w:ascii="华文中宋" w:hAnsi="华文中宋" w:eastAsia="华文中宋"/>
                <w:sz w:val="24"/>
              </w:rPr>
              <w:t>年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19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 w14:paraId="01560B7D"/>
    <w:p w14:paraId="15379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8574F"/>
    <w:rsid w:val="31B90E0F"/>
    <w:rsid w:val="31EA3BF2"/>
    <w:rsid w:val="40D043E3"/>
    <w:rsid w:val="4D036AC5"/>
    <w:rsid w:val="4E4078AE"/>
    <w:rsid w:val="55CE4BA8"/>
    <w:rsid w:val="57C8574F"/>
    <w:rsid w:val="6B13114F"/>
    <w:rsid w:val="793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693</Characters>
  <Lines>0</Lines>
  <Paragraphs>0</Paragraphs>
  <TotalTime>0</TotalTime>
  <ScaleCrop>false</ScaleCrop>
  <LinksUpToDate>false</LinksUpToDate>
  <CharactersWithSpaces>802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2025-02-25T10:37:00Z</dcterms:created>
  <dc:creator>火焱</dc:creator>
  <cp:lastModifiedBy>火焱</cp:lastModifiedBy>
  <cp:lastPrinted>2025-03-17T06:40:00Z</cp:lastPrinted>
  <dcterms:modified xsi:type="dcterms:W3CDTF">2025-04-14T09:23:19Z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B59948EF40E24AECBB91887CDE5D38AE_11</vt:lpwstr>
  </property>
  <property fmtid="{D5CDD505-2E9C-101B-9397-08002B2CF9AE}" pid="4" name="KSOTemplateDocerSaveRecord">
    <vt:lpwstr>eyJoZGlkIjoiNDQ3NjYxODRmODIxMDMyNGY4ODdlYjQ0MjlmZTQ3YTEiLCJ1c2VySWQiOiI1NDk5OTUyNzYifQ==</vt:lpwstr>
  </property>
</Properties>
</file>