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饭碗一起端˙责任一起扛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重大主题报道代表作之一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为“中国饭碗”挑大梁算大账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华文中宋" w:hAnsi="华文中宋" w:eastAsia="华文中宋" w:cs="华文中宋"/>
          <w:b/>
          <w:bCs/>
          <w:sz w:val="32"/>
          <w:szCs w:val="32"/>
          <w:lang w:eastAsia="zh-CN"/>
        </w:rPr>
        <w:t>——综观粮食主产区落实耕地保护党政同责</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jc w:val="center"/>
        <w:textAlignment w:val="auto"/>
        <w:rPr>
          <w:rFonts w:hint="default" w:ascii="仿宋" w:hAnsi="仿宋" w:eastAsia="仿宋" w:cs="仿宋"/>
          <w:sz w:val="32"/>
          <w:szCs w:val="32"/>
          <w:lang w:val="en-US" w:eastAsia="zh-CN"/>
        </w:rPr>
      </w:pPr>
      <w:r>
        <w:rPr>
          <w:rFonts w:hint="eastAsia" w:ascii="仿宋" w:hAnsi="仿宋" w:eastAsia="仿宋" w:cs="仿宋"/>
          <w:sz w:val="28"/>
          <w:szCs w:val="28"/>
          <w:lang w:val="en-US" w:eastAsia="zh-CN"/>
        </w:rPr>
        <w:t>记者</w:t>
      </w:r>
      <w:bookmarkStart w:id="0" w:name="_GoBack"/>
      <w:bookmarkEnd w:id="0"/>
      <w:r>
        <w:rPr>
          <w:rFonts w:hint="eastAsia" w:ascii="仿宋" w:hAnsi="仿宋" w:eastAsia="仿宋" w:cs="仿宋"/>
          <w:sz w:val="28"/>
          <w:szCs w:val="28"/>
          <w:lang w:val="en-US" w:eastAsia="zh-CN"/>
        </w:rPr>
        <w:t xml:space="preserve"> 车 娜</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编者按</w:t>
      </w:r>
      <w:r>
        <w:rPr>
          <w:rFonts w:hint="eastAsia" w:ascii="宋体" w:hAnsi="宋体" w:eastAsia="宋体" w:cs="宋体"/>
          <w:b/>
          <w:bCs/>
          <w:sz w:val="21"/>
          <w:szCs w:val="21"/>
          <w:lang w:val="en-US" w:eastAsia="zh-CN"/>
        </w:rPr>
        <w:t>：</w:t>
      </w:r>
      <w:r>
        <w:rPr>
          <w:rFonts w:hint="eastAsia" w:ascii="楷体" w:hAnsi="楷体" w:eastAsia="楷体" w:cs="楷体"/>
          <w:b w:val="0"/>
          <w:bCs w:val="0"/>
          <w:sz w:val="21"/>
          <w:szCs w:val="21"/>
          <w:lang w:val="en-US" w:eastAsia="zh-CN"/>
        </w:rPr>
        <w:t>耕地保护，国之大者；国之大者，责之重者。继去年中央一号文件明确提出实行耕地保护党政同责后，今年中央一号文件再次鲜明强调“严格省级党委和政府耕地保护和粮食安全责任制考核”。习近平总书记指出，“主产区、主销区、产销平衡区要饭碗一起端、责任一起扛”。耕地保护党政同责“首考”在即，三大区域如何推动落实耕地保护党政同责？《中国自然资源报》在全国“土地日”到来之际推出系列报道</w:t>
      </w:r>
      <w:r>
        <w:rPr>
          <w:rFonts w:hint="default" w:ascii="宋体" w:hAnsi="宋体" w:eastAsia="宋体" w:cs="宋体"/>
          <w:b/>
          <w:bCs/>
          <w:sz w:val="21"/>
          <w:szCs w:val="21"/>
          <w:lang w:val="en-US" w:eastAsia="zh-CN"/>
        </w:rPr>
        <w:t>。</w:t>
      </w:r>
    </w:p>
    <w:p>
      <w:pPr>
        <w:ind w:firstLine="640" w:firstLineChars="200"/>
        <w:jc w:val="both"/>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自古农人怕天灾。今年麦收季，近十年最严重“烂场雨”袭击河南，直接打乱了中原产粮大省的“三夏”节奏。</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雨口夺粮！抢下丰收！不光中原大地，东北粮仓、华北粮仓、江淮沃野、天府之国、鱼米之乡，为“中国饭碗”挑大梁的13个粮食主产区，无不是抢收抢种保丰收。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颗粒归仓，来之不易，何况还有“地”的紧约束。地之不存，粮将焉附？</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“什么时候都不能轻言粮食过关了。”“耕地红线一定要守住，千万不能突破，也不能变通突破。”“要采取‘长牙齿’的硬措施，全面压实各级地方党委和政府耕地保护责任。”习近平总书记谆谆告诫。</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13个粮食主产区是耕地大省，也多是农业大省、建设农业强国的主阵地，有的还是重要生态安全屏障。保耕地、保粮食、保生态、保发展，四“保”叠加，重若千钧。唯有扛稳责任算好这本大账，才能脚下有地、手中有粮、发展不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压责任——考核“长牙”，责任才不虚化</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5月17日，江西召开了一场以“扛牢耕地保护政治责任牢牢守住耕地红线”为主题的工作推进会；5月30日、6月1日，江西省委书记尹弘又接连召开会议，要求全省各级党委和政府务必把耕地保护和粮食安全这一国之大者扛在肩头，守住管好“赣鄱粮仓”……</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高位推动，密集部署，像这样的耕地保护会议，这两年在主产区眼见增多。</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今年年初，13个粮食主产区的省委一号文件均提出落实耕地保护党政同责。事实上，主产区不少省份近年来已经在推进落实。</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手握粮食生产王牌的河南，始终将耕地保护作为基础性工作，先后出台《关于牢记领袖嘱托扛稳粮食安全重任的意见》等一系列文件，把违法占用耕地作为明令禁止的“八种情形”之首，严格实行党政同责，第一时间追责问责。</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肩负着“新旧动能转换”试验重任、“打造乡村振兴齐鲁样板”示范重任的产粮大省山东，省委省政府2020年就联合印发《深化制度创新强化耕地保护的意见》，明确党委和政府对本行政区域内耕地保护负总责，并推行耕地保护“田长制”，着力构建“横向到边、纵向到底”的责任体系。</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湖南省委省政府2022年印发《关于全面推行田长制严格耕地保护的意见》，明确各级党委政府是落实田长制责任主体，在全省构建省、市、县、乡、村五级田长加网格田长的“5+1”田长制责任体系，让每一块耕地都有守护人。</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截至目前，13个粮食主产区均已推行田长制，并不断健全“党委领导、政府负责、部门协同、公众参与、上下联动”的耕地保护共同责任机制。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但党政同责要真正见效，还得看考核是否打中“七寸”。</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记者了解到，四川最早启动“耕地保护党政同考”，于2021年12月发布全国首份耕地保护党政同责省级考评细则。考核内容不仅包括耕地保护目标完成、耕地面积变化、永久基本农田特殊保护等情况，还包括土地节约集约利用、供后监管、国土空间规划编制推进情况以及设施农业用地上图入库等方面内容，可谓贯穿耕地保护全链条。</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上个月末，四川省委通报了耕地保护党政同责“二考”结果，各地在耕地总量上均未扣分，但在违法用地、督察整改等方面存在一定差距。接下来，排名后三位的市（州）将被约谈。这份结果也将作为领导班子和领导干部实绩考核、生态文明建设目标评价考核、自然资源资产离任审计及问责的重要依据。</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年初，安徽也进行了耕地保护党政同责“首考”。去年，安徽出台《落实最严格耕地保护制度的若干措施》，重申耕地保护党政同责，并在制定考核细则时首次设置“一票否决”事项，对突破年度耕地保有量或未完成永久基本农田保护任务的，限制评先评优；对任期内未完成目标任务的党政主要负责人实行“终身追责”。</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高质量发展上走在前列的江苏，不仅把将耕地保护水平作为单项指标纳入2023年度设区市党委政府高质量考评指标，还在自然资源节约集约利用考评中实行耕地保护“一票否决”制，即年度耕地保有量、永久基本农田保护任务、耕地占补平衡任何一项不达标，都不能参与评优。</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今年，是全国耕地保护党政同责的首考之年。眼下，自然资源部正配合相关部门加快制定考核配套政策文件。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党政同责，党政同考，为的就是用制度利剑压实耕地保护责任，不让责任虚化。相比过去，一票否决、终身追责让考核真正长出了‘牙齿’！”自然资源部耕地保护监督司司长贺勇表示，“当然，有惩也要有奖，决不能让保护耕地的地方吃亏！”</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算大账——脚下有地，方能藏粮于地</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第三次全国国土调查数据成果显示，“二调”以来的10年间，全国耕地减少了1.13亿亩，主要原因是农业结构调整和国土绿化。</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主产区多为农业大省，但耕地“非粮化”冲动依然不小。</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面对守住“粮袋子”、稳住“果篮子”、留住“好生态”的多重压力，如何从根源上解决耕地“非农化”“非粮化”问题，找回不合理流失的优质耕地，是主产区省份着眼长远须算好的“大账”。</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湖广熟，天下足”的两湖地区，湖北省自然资源厅发起“五项治理”——源头治理、共享治理、精准治理、综合治理、专班治理，有力有序开展耕地流失问题整改。近3年，已找回过去流失的优质耕地140多万亩。</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湖南省自然资源厅在连续两年实现耕地净增加的基础上，今年又开展“季度主题行动”——田长巡田行动、流失耕地“回归”行动、新增耕地“春苗”行动、耕地“非农化”“非粮化”专项整治行动，要求全系统以“滚石上山”的韧劲，打好耕地保护持久战。</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作为南方仅有的粮食净调出大省，安徽耕地保护任务艰巨。针对不合理耕地流出问题，安徽省自然资源厅科学谋划，在全国率先制定全省耕地恢复规划，并分片成立调研组，通过调研督导、会商调度，稳妥有序推动问题整改。据初步统计，全省耕地已连续两年实现“止减回增”。</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接下来，同样实现“止减回增”的山东，也将通过开展拟恢复耕地地块详查摸底，实事求是地推进耕地问题整改，推动全省耕地有序恢复。</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“农田就是农田，而且必须是良田！”保护耕地，保数量，也要提质量。</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人均耕地面积仅为0.72亩的江苏，要将粮食总产稳定在700亿斤以上，必须在耕地提质上下功夫。记者了解到，“三区三线”划定工作完成后，江苏在全国率先部署开展全省永久基本农田储备区更新，加强优质耕地储备。同时，积极探索耕地恢复和集聚提升新机制，着力解决耕地零散化、破碎化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作为“北粮南运”的主力，针对黑土地变薄、变瘦、变硬的退化问题，内蒙古和东北三省陆续出台地方法规，将党政同责、表土剥离、打击盗采等写入法规，用法治力量守护“耕地中的大熊猫”。吉林不光守住“黑”，确保黑土地数质不减，还大力整治“白”，推进盐碱地等耕地后备资源综合利用，积极为耕地“开源”。</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一个个产粮大省正用行动写下：“脚下有地，方能藏粮于地！”</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黑体" w:hAnsi="黑体" w:eastAsia="黑体" w:cs="黑体"/>
          <w:sz w:val="32"/>
          <w:szCs w:val="32"/>
        </w:rPr>
      </w:pPr>
      <w:r>
        <w:rPr>
          <w:rFonts w:hint="eastAsia" w:ascii="华文中宋" w:hAnsi="华文中宋" w:eastAsia="华文中宋" w:cs="华文中宋"/>
          <w:b/>
          <w:bCs/>
          <w:sz w:val="28"/>
          <w:szCs w:val="28"/>
          <w:lang w:eastAsia="zh-CN"/>
        </w:rPr>
        <w:t>抓整改——彻查彻改，才能拔除病根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今年4月，自然资源部通报67个耕地保护督察发现违法违规重大典型问题。通报名单上，不乏主产区市县。</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自2020年国务院印发坚决制止耕地“非农化”、防止耕地“非粮化”的文件以来，违法违规乱占耕地的势头得到一定遏制，但此类现象仍有存在，甚至有些市县政府及其部门主导推动违法占地，在问题整改上弄虚作假。</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问题的存在，折射出思想上的偏差、责任上的漏洞、管理上的宽松软，也促使主产区省份将耕地保护问题列入了主题教育“问题清单”。</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寸查村改！一寸一寸地查，一村一村地改！”在河南商丘，一场各类违法违规占用耕地问题专项治理行动正在紧张进行中。今年，河南已整改2019年以来各类违法违规占用耕地14.5万亩，整改率为90.08%。全省还同步开展了土地政策和法律法规集中宣传教育、耕地占补平衡专项检查、违法违规占地背后的腐败和作风问题专项整治三个专项行动，坚决对违法违规占地行为彻查彻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今年4～5月，河北省自然资源厅成立4个督导组，赴各市开展“非农化”“非粮化”问题实地督导调研，指导各地稳妥有序推进整改。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6月14日，江西省与中央主题教育第八指导组联合召开耕地保护领域突出问题专项整治约谈会和《关于加强耕地保护的若干意见》征求意见座谈会，进一步推进问题整改。</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聚焦推动耕地保护专项整治，四川省自然资源厅把耕地保护问题作为主题教育检视整改问题、大兴调查研究解决紧迫问题的重点，公开通报督办案件调查处理结果，采取“长牙齿”的硬措施坚决守住耕地保护红线。</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以案警示、以案促改，已成为各地压实耕地保护责任的重要一招。</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去年以来，安徽不断加强自然资源领域行刑衔接、纪法衔接，并强化重大基础设施项目占用耕地监管，压实项目主管部门责任，立案查处土地违法案件647件，涉及耕地0.23万亩，党政纪处理120人次，在省内迅速形成高压震慑态势。</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湖南厅也将督促相关部门和市县党委政府加强自然资源督察发现问题整改，与省纪委监委、审计等单位加强联动，对问题突出的依法依规严肃追责问责，推动考核、督察结果与领导干部选拔任用挂钩，使自然资源督察形成震慑、更加权威。</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责任的压实压紧，还离不开“长牙齿”的硬科技助力。针对13个粮食主产省份和5个耕地保有量较大省份，今年的土地卫片执法和耕地卫片监督将开展两次耕地全覆盖亚米级遥感影像监测。</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这意味着主产区的耕地监测频次更密了，问题现身更快了，而地方党政负责人头上的“紧箍咒”也更紧了。</w:t>
      </w:r>
    </w:p>
    <w:p/>
    <w:p>
      <w:pPr>
        <w:rPr>
          <w:rFonts w:hint="eastAsia" w:ascii="仿宋" w:hAnsi="仿宋" w:eastAsia="仿宋" w:cs="仿宋"/>
          <w:sz w:val="32"/>
          <w:szCs w:val="32"/>
          <w:lang w:eastAsia="zh-CN"/>
        </w:rPr>
      </w:pPr>
    </w:p>
    <w:p>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饭碗一起端˙责任一起扛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重大主题报道代表作之二</w:t>
      </w:r>
    </w:p>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华文中宋" w:hAnsi="华文中宋" w:eastAsia="华文中宋" w:cs="方正小标宋_GBK"/>
          <w:b/>
          <w:bCs w:val="0"/>
          <w:sz w:val="36"/>
          <w:szCs w:val="36"/>
          <w:lang w:val="en-US" w:eastAsia="zh-CN"/>
        </w:rPr>
      </w:pPr>
      <w:r>
        <w:rPr>
          <w:rFonts w:hint="eastAsia" w:ascii="华文中宋" w:hAnsi="华文中宋" w:eastAsia="华文中宋" w:cs="方正小标宋_GBK"/>
          <w:b/>
          <w:bCs w:val="0"/>
          <w:sz w:val="36"/>
          <w:szCs w:val="36"/>
          <w:lang w:val="en-US" w:eastAsia="zh-CN"/>
        </w:rPr>
        <w:t>把</w:t>
      </w:r>
      <w:r>
        <w:rPr>
          <w:rFonts w:hint="eastAsia" w:ascii="华文中宋" w:hAnsi="华文中宋" w:eastAsia="华文中宋" w:cs="方正小标宋_GBK"/>
          <w:b/>
          <w:bCs w:val="0"/>
          <w:sz w:val="36"/>
          <w:szCs w:val="36"/>
        </w:rPr>
        <w:t>耕地保护党政同责落地压实</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jc w:val="center"/>
        <w:textAlignment w:val="auto"/>
        <w:rPr>
          <w:rFonts w:cs="仿宋" w:asciiTheme="minorEastAsia" w:hAnsiTheme="minorEastAsia"/>
          <w:b/>
          <w:szCs w:val="21"/>
        </w:rPr>
      </w:pPr>
      <w:r>
        <w:rPr>
          <w:rFonts w:hint="eastAsia" w:ascii="仿宋" w:hAnsi="仿宋" w:eastAsia="仿宋" w:cs="仿宋"/>
          <w:sz w:val="28"/>
          <w:szCs w:val="28"/>
          <w:lang w:val="en-US" w:eastAsia="zh-CN"/>
        </w:rPr>
        <w:t>本报评论员（毛志红）</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又到夏粮丰收季，从江淮沃野到华北粮仓，抗洪涝、控疫情、防虫害，颗粒归仓实属不易。越是如此，我们越是感念脚下这片养育万物的土地。</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食为政首，地为根基。从当年4亿人吃不饱到今天14亿多人吃得好，我国不仅以占世界9%的耕地养活了世界近1/5的人口，还支撑了经济总量稳居世界第二的发展规模，更是传承发展着植根于农耕文化的中华文明。关乎国之大者的耕地保护，从“稳数量、提质量”到“管用途、优布局”，从遏制耕地“非农化”“非粮化”到全面实施“两平衡一冻结”，从政府“一把手”负总责到全面压实党政同责，最严格的制度之网越织越密。</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对于党政同责，连续两年中央一号文件将耕地保护与粮食安全一起纳入省级党委和政府的责任制考核。“中央要和各地签订耕地保护军令状，严格考核、终身追责。”全面落实耕地保护党政同责，就是要按照习近平总书记的要求，全面压实地方各级党委和政府的耕地保护责任，从严查处各类违法违规占用耕地或改变耕地用途行为，对耕地保护方面有令不行、有禁不止、失职渎职的，严肃追究责任。</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责重如山，令出必行。“18亿亩耕地必须实至名归，农田就是农田，而且必须是良田。”习近平总书记提出的耕地保护要求十分明确，“南方自己的责任田，自己还是要保。”这里既有数量、质量和生态“三位一体”保护的内在要求，又有明晰责任、严管用途、优化布局的刚性任务。</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知责于心，履责于行。各级党委政府牢牢扛起耕地保护责任，就是要拿出一揽子“长牙齿”的改革举措，从严从细抓好最严格耕地保护制度落实。一方面，在规划管控耕地保护目标任务的基础上，各级党委政府逐级签订责任书。在各级国土空间规划编制中严格落实耕地保护优先序，将耕地和永久基本农田保护任务带位置分解下达，从严考核“一票否决”。另一方面，抓住“两平衡一冻结”实施重点，在稳定总量的基础上优化耕地布局。从严落实“农田就是农田”“良田粮用”的用途管制，严格规范耕地占补平衡，稳妥推进耕地进出平衡，坚决遏制耕地“非农化”“非粮化”，采取经济奖惩措施有序恢复部分耕地，使农业空间布局更加符合自然地理格局。</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责权对等，责任共担。“主产区、主销区、产销平衡区要饭碗一起端、责任一起扛。”根据习近平总书记的要求，无论哪一类区域，都要通过严格的考核真正落实粮食安全党政同责。我国耕地资源区域分布不均衡，但各自都要守好自己的责任田，耕地保护党政同责也一样要担起来。正如习近平总书记所说：“我们现在叫耕地红线终身责任制，在哪一任耕地红线突破了，退了休也要追究。这是‘国之大者’。”</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全面落实耕地保护党政同责，考验着我们的自然资源治理能力。从“严守资源安全底线，优化国土空间格局，促进绿色低碳发展，维护资源资产权益”的自然资源工作定位来看，全面落实耕地保护党政同责，就是要统筹发展与安全的一体两面，坚持规划引领实施全面节约战略，以节约集约用地推动绿色发展转型，从源头上避免或减少占用耕地，在尊重群众意愿的基础上统筹优化耕地格局，切实维护群众合法权益。</w:t>
      </w:r>
    </w:p>
    <w:p>
      <w:pPr>
        <w:keepNext w:val="0"/>
        <w:keepLines w:val="0"/>
        <w:pageBreakBefore w:val="0"/>
        <w:widowControl w:val="0"/>
        <w:kinsoku/>
        <w:wordWrap/>
        <w:overflowPunct/>
        <w:topLinePunct w:val="0"/>
        <w:autoSpaceDE/>
        <w:autoSpaceDN/>
        <w:bidi w:val="0"/>
        <w:adjustRightInd w:val="0"/>
        <w:snapToGrid w:val="0"/>
        <w:spacing w:line="360" w:lineRule="atLeast"/>
        <w:ind w:firstLine="422" w:firstLineChars="200"/>
        <w:textAlignment w:val="auto"/>
        <w:rPr>
          <w:rFonts w:hint="eastAsia" w:ascii="宋体" w:hAnsi="宋体" w:eastAsia="宋体" w:cs="宋体"/>
          <w:b/>
          <w:szCs w:val="21"/>
        </w:rPr>
      </w:pPr>
      <w:r>
        <w:rPr>
          <w:rFonts w:hint="eastAsia" w:ascii="宋体" w:hAnsi="宋体" w:eastAsia="宋体" w:cs="宋体"/>
          <w:b/>
          <w:szCs w:val="21"/>
        </w:rPr>
        <w:t>国之大者，责之重也。严守耕地红线始终是一个基础性、全局性、战略性问题。全面落实耕地保护党政同责，各级党委和政府肩上扛的，不仅仅是端牢中国饭碗的政治责任，也是人与自然和谐共生的基础支撑，更是中华民族永续发展的千秋大计。</w:t>
      </w:r>
    </w:p>
    <w:p/>
    <w:p/>
    <w:p>
      <w:pPr>
        <w:rPr>
          <w:rFonts w:hint="default"/>
          <w:lang w:val="en-U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饭碗一起端˙责任一起扛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重大主题报道代表作之三</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向责任要力量</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bCs/>
          <w:sz w:val="32"/>
          <w:szCs w:val="32"/>
        </w:rPr>
        <w:t>综观粮食产销平衡区落实耕地保护党政同责</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记者 肖 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一进入5月，作为我国夏粮成熟最早的麦区，西南麦区便率先开镰，拉开了粮食产销平衡区的夏收大幕。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产区、主销区、产销平衡区都要保面积、保产量”“产销平衡区和主销区要保持应有的自给率，确保粮食种植面积不减少、产能有提升、产量不下降”⋯⋯为了止住产销平衡区近年来向主销区滑落的趋势，党中央提出明确要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粮安天下，地为根基。眼下，11个粮食产销平衡区正迎难而上，严格落实“长牙齿”的耕地保护硬措施，加快推进耕地保护党政同责见实见效。</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越是发展紧要关头，越要压实保护责任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在11个粮食产销平衡区里，除山西外，其他10个均位于我国西部地区。</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“小孩盼过年，大人望插田。”在曾经的艰苦岁月里，吃饭问题是困扰产销平衡区老百姓的老大难。改革开放以后，这些地区的粮食生产取得了较大进步。</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数据显示，目前产销平衡区内相当一部分省份的粮食、蔬菜瓜果等食物人均产量已超过全国平均水平。但受自然条件限制，这些地区的粮食安全不能有丝毫懈怠。</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比如，受山区地理格局和岩溶地貌影响，贵州全省耕地总体呈现“陡、碎、薄、干”的特点，优质连片耕地少，破碎化程度高。甘肃山地多、戈壁多，“有土的地方没水、有水的地方没土、有水有土的地方缺积温”，大部分地区坡耕地“三跑田”面积较大。</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与此同时，部分地区经济社会发展起步晚、基础设施不完善，经济社会发展空间与粮食产区空间高度重叠，发展过程中难以避免占地。近年来，随着新时代西部大开发战略的深入推进，一大批交通、能源、水利等重点建设项目和城乡基础设施项目陆续实施，西部地区的用地需求日趋加大，且往往经济发展的主要空间，又是耕地保护的重要区域。</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越是发展紧要关头，越要压实耕地保护责任。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责任要明晰，机制也要建起来</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今年5月以来，广西推出了一连串举措：将全面推进耕地保护田长制写进自治区党委常委会2023年工作要点以及自治区政府工作报告，以自治区党委、政府办公厅名义印发耕地占补平衡落实情况通报</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去年，重庆组建了耕地保护建设工作专班。今年，重庆又制定了《耕地“一本账”》，定期评估成效、研判形势与不足，以市局“一把手”名义不定期向各区县党政“一把手”制发提醒函。</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像这样紧锣密鼓出台举措，不只是广西、重庆，产销平衡区的省份都在行动，目的只有一个：压责任，保耕地。</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——为了推动党政同责效果最大化，部分省份不断加强耕地保护执法、督察、监督协同联动。</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比如，陕西以“全方位施策、全流程监管、系统化治理”为工作思路，将落实田长制与遏制耕地“非农化”、防止耕地“非粮化”、农村乱占耕地建房专项整治、耕地保护督察等工作同安排同部署。</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广西创新建立健全自然资源执法督察四项机制，推行通报提醒、约谈纠正、联合惩戒、移交问责“四种方式”，督促各级政府各相关部门全面从严履行管理监督职责，全面遏制自然资源违法违规行为，确保问题“严查处”。同时，推动建立“田长+”协同联动机制，形成了与检察、法院、公安等多部门、多领域“齐抓共管、协同共治”的格局。</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重庆深化调研督导机制，成立督导组赴区县开展实地调研和工作指导，每季度完成一轮全覆盖，解决区县实际问题。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贵州将补充耕地推进、耕保督察整改、违法违规占用耕地整治等事项纳入省纪委监委督查巡查内容加以督查督办。</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——为了调动各级政府各相关部门保护耕地的积极性，部分地方灵活推进考核结果运用。</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比如，广西将遏制耕地“非农化”、防止耕地“非粮化”及耕地撂荒治理成效作为重点考核指标，将田长制任务落实情况纳入年度田长制工作考核和乡村振兴战略实绩考核。</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陕西建立耕地保护补偿激励机制，形成各级联动全覆盖的耕地保护网格化监管格局，落实“村发现、乡制止、县查处”的基层耕地保护责任。西藏山南市安排财政专项资金，对耕地保护考核优秀的县（区）予以奖励。</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结合主题教育的开展，云南、西藏等地还将整治农村乱占耕地建房、耕地“非农化”“非粮化”等列入重点工作推进清单，全力守好耕地保护红线和粮食安全底线。目前，云南已形成五级党政“一把手”抓耕地保护工作格局，并建立了调度、通报、约谈和挂牌督办等机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下一步，重庆、宁夏、青海等地还将进一步发挥科技对压实责任的助力作用，建立“实时监测发现、动态跟踪预警、及时处置反馈”全链条耕地动态监测机制，让责任看得见、压得实。</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保数量提质量，哪头都不能偏</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6月的阳光，明媚中带着一丝灼热。</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耕地多了，产能增了。在云南会泽五谷村的水田里，一片片绿油油的水稻长势正旺。“土地整治后新增水田1200余亩，预计复种指数达180%，新增粮食产能72.85吨。”当地村干部介绍。</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耕地保护党政同责看什么？首先要看面积保没保、质量提没提。云南这一幕，是产销平衡区压实耕地保护责任保面积、保质量的一个缩影。</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为了守好现有耕地，广西、陕西、宁夏、青海等地纷纷推行田长制，通过网格化管理，将耕地保护责任落到人和地块上。</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宁夏建立的是“自治区、市、县、乡、村和村民小组”六级耕地保护监管责任制，将全区1805万亩耕地按行政村和村民小组划分为一个个基本监管网格。</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据了解，在广西全区各级田长和田长制成员单位的共同努力下，2022年度全区违法用地涉及的土地面积、耕地面积同比分别下降4.7%、34.6%，建设用地占耕地比例下降16个百分点，相当于每使用1万亩土地，就减少占用1600亩耕地。</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下一步，广西将严格落实耕地占补平衡，强化补充耕地项目全流程监管，同时进一步完善耕地“进出平衡”机制。</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保面积也要提质量。在重庆，坡耕地占耕地面积的51.18%，综合利用及改造难度较大，造成耕地质量总体水平低。有的区县耕地零散破碎，多为“巴掌田”和“鸡窝地”，利用率低，产业规模化难。眼下，重庆正创新实施并分类推进“零改整、坡改梯、建改耕、低改高”土地整治项目，努力让低效“巴掌田”变高产“增收田”。</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被誉为“塞上江南”的宁夏，在严格落实耕地“两个平衡”、因地制宜开展“山上换山下”行动的同时，大力开展盐碱沙荒地改良改造和综合利用，大力推广沙漠锁边、种养结合的开发利用与保护修复新模式，努力在成本下降、效益提升上下功夫。</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近年来，宁夏已累计治理荒漠化土地180万亩、水土流失面积1949平方公里，新增耕地24.53万亩，连续多年实现耕地面积净增加。</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保面积、保产量，主产区、主销区、产销平衡区三大区域一个也不能少。切实扛稳扛牢耕地保护政治责任，落实最严格的耕地保护制度，确保口粮自给，争做有余粮区，确保党政同责真正见效，是11个产销平衡区正在努力奋斗的共同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Sitka Heading">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YmQzYjY4NWYwZmFhNDk4YzMxNjM2YTQzNTkxOTcifQ=="/>
  </w:docVars>
  <w:rsids>
    <w:rsidRoot w:val="790A544E"/>
    <w:rsid w:val="0AA17158"/>
    <w:rsid w:val="1B9211AC"/>
    <w:rsid w:val="267C71C8"/>
    <w:rsid w:val="3C992C48"/>
    <w:rsid w:val="60EE1FAE"/>
    <w:rsid w:val="790A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2024-03-13T06:11:00Z</dcterms:created>
  <dc:creator>车娜</dc:creator>
  <cp:lastModifiedBy>车娜</cp:lastModifiedBy>
  <dcterms:modified xsi:type="dcterms:W3CDTF">2024-05-10T06:14:17Z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DCD3C0A11B7F44A7944396681F1137CD_11</vt:lpwstr>
  </property>
</Properties>
</file>