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10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64"/>
        <w:gridCol w:w="1015"/>
        <w:gridCol w:w="855"/>
        <w:gridCol w:w="823"/>
        <w:gridCol w:w="53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投资中国系列报道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基础类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1819、2268、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1622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eastAsia="zh-CN"/>
              </w:rPr>
              <w:t>晏澜菲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张玉梅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汤莉 刘昕 孟妮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国际商报社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国际商报社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5版、4版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lang w:val="en-US" w:eastAsia="zh-CN"/>
              </w:rPr>
              <w:t>3月31日—11月14日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该作品为行进式报道，以鲜活笔触记录了“投资中国年”的多场活动，描述了中国为擦亮“投资中国”招牌所做的各项工作，反映了外资企业对中国营商环境、高质量发展的点赞和殷切期盼，诠释了中国高水平对外开放的信心和决心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记者践行“四力”，奔赴在各活动现场开启了深入采访。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扎实“脚力”，看中国引资“魅力”。坚持每场活动不落下，跟随考察团深入自贸试验区、国家级经开区、高新技术区等高水平开放平台，实地了解外企对中国引资工作的感受。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敏锐“眼力”，看中国引资“动力”。记者用心体察，从外企高管的细微动作、前后行程，精准捕捉企业对中国引资环境的反馈、行业的看法和未来在华发展的期盼。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调动“脑力”，看中国引资“潜力”。记者阅读大量资料，力争挖掘活动主办地营商环境、行业发展、经济活力等特点，在采访中围绕相关特点和活动主题进行采访。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锤炼“笔力”，看中国引资“活力”。根据采访内容，记者挖掘活动热点特色，从制造业、服务业等行业，从东部、西部和东北部等区域，从自贸试验区、国家级经开区等平台，通过“点面”结合，使报道更加丰富多彩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该系列报道通过报网端全媒体平台刊发，公众号累计阅读量近5万，多篇稿件被知网引用，并得到了商务部、地方商务厅公众号的转载。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40" w:lineRule="auto"/>
              <w:ind w:firstLine="42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该系列报道刊发后，获得行业内外的普遍认可，认为“报道准确地描述了地方招商引资的特点和亮点”“完整地表述了中国吸引外资的工作和政策”“生动地表达了外资企业在华发展的现状和未来”。</w:t>
            </w:r>
          </w:p>
          <w:p>
            <w:pPr>
              <w:spacing w:line="240" w:lineRule="auto"/>
              <w:ind w:firstLine="42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报道相继被人民网、光明网、中国小康网、黑龙江省人民政府网、澎拜新闻等网站和商务微新闻、黑龙江省商务厅、中国国际进口博览会等新媒体平台转载，点击量总计超过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10万，并引发了热情互动。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2023年年底，有地方商务厅工作人员反馈，已有外资企业在看到相关报道后与他们取得联系，问询相关产业的发展和招商工作。</w:t>
            </w:r>
            <w:r>
              <w:rPr>
                <w:rFonts w:hint="eastAsia" w:ascii="宋体" w:hAnsi="宋体" w:cs="仿宋"/>
                <w:color w:val="000000"/>
                <w:sz w:val="24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 xml:space="preserve">   </w:t>
            </w:r>
          </w:p>
          <w:p>
            <w:pPr>
              <w:spacing w:line="240" w:lineRule="exact"/>
              <w:rPr>
                <w:rFonts w:hint="eastAsia" w:ascii="仿宋_GB2312" w:hAnsi="仿宋"/>
                <w:color w:val="000000"/>
                <w:sz w:val="24"/>
                <w:szCs w:val="18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楷体" w:hAnsi="楷体" w:eastAsia="楷体"/>
          <w:color w:val="000000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CD138A-EC26-4F88-957D-62CBA55692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94183381-C39E-41EE-8104-5CD5D493FAE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51D41F8-1E18-46A7-ADB7-0A12D955B2E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F43F70C-E917-4847-875D-5628D05CF7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38C277C-BFDF-4BC4-8EE3-7BDD73CCF69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55BB349-42BD-4F8D-B3A6-55AE4873FA4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C9222AF8-F815-4577-B6E9-960519CAE3D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720BB925-EAC7-40A7-BBD4-E484EEB842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560"/>
                            <w:rPr>
                              <w:rStyle w:val="13"/>
                              <w:sz w:val="28"/>
                            </w:rPr>
                          </w:pP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仿宋" w:hAnsi="仿宋" w:eastAsia="仿宋" w:cs="仿宋"/>
                              <w:sz w:val="28"/>
                            </w:rPr>
                            <w:t>- 1 -</w:t>
                          </w:r>
                          <w:r>
                            <w:rPr>
                              <w:rStyle w:val="13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60288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560"/>
                      <w:rPr>
                        <w:rStyle w:val="13"/>
                        <w:sz w:val="28"/>
                      </w:rPr>
                    </w:pP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仿宋" w:hAnsi="仿宋" w:eastAsia="仿宋" w:cs="仿宋"/>
                        <w:sz w:val="28"/>
                      </w:rPr>
                      <w:t>- 1 -</w:t>
                    </w:r>
                    <w:r>
                      <w:rPr>
                        <w:rStyle w:val="13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30 -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30 -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  <w:docVar w:name="KSO_WPS_MARK_KEY" w:val="5578ecc2-a369-4d1e-ac00-54a4e3031f9f"/>
  </w:docVars>
  <w:rsids>
    <w:rsidRoot w:val="004A31D0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B29AE"/>
    <w:rsid w:val="001B6049"/>
    <w:rsid w:val="001C4F89"/>
    <w:rsid w:val="001C4FA1"/>
    <w:rsid w:val="001C5601"/>
    <w:rsid w:val="001D1CB2"/>
    <w:rsid w:val="001D70AF"/>
    <w:rsid w:val="001E0BEC"/>
    <w:rsid w:val="001E2BFB"/>
    <w:rsid w:val="001F5016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964"/>
    <w:rsid w:val="002B090E"/>
    <w:rsid w:val="002B4400"/>
    <w:rsid w:val="002B6304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7A6B"/>
    <w:rsid w:val="00337D54"/>
    <w:rsid w:val="00340198"/>
    <w:rsid w:val="00342B9E"/>
    <w:rsid w:val="003543E8"/>
    <w:rsid w:val="00360D74"/>
    <w:rsid w:val="00367B48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749A"/>
    <w:rsid w:val="0043043F"/>
    <w:rsid w:val="004422E9"/>
    <w:rsid w:val="00452234"/>
    <w:rsid w:val="004522AA"/>
    <w:rsid w:val="004524C2"/>
    <w:rsid w:val="0045321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71D9"/>
    <w:rsid w:val="00690A7F"/>
    <w:rsid w:val="00691BCE"/>
    <w:rsid w:val="006935E7"/>
    <w:rsid w:val="0069448A"/>
    <w:rsid w:val="00694490"/>
    <w:rsid w:val="00695D81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600FA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E28AD"/>
    <w:rsid w:val="007E3693"/>
    <w:rsid w:val="007E6136"/>
    <w:rsid w:val="007F08DF"/>
    <w:rsid w:val="007F1B62"/>
    <w:rsid w:val="007F3295"/>
    <w:rsid w:val="007F4DFB"/>
    <w:rsid w:val="0080253C"/>
    <w:rsid w:val="00802AD8"/>
    <w:rsid w:val="00802E91"/>
    <w:rsid w:val="00804F66"/>
    <w:rsid w:val="0080517A"/>
    <w:rsid w:val="00805EDA"/>
    <w:rsid w:val="0081331A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B36"/>
    <w:rsid w:val="009F2EE0"/>
    <w:rsid w:val="00A05422"/>
    <w:rsid w:val="00A077E1"/>
    <w:rsid w:val="00A14085"/>
    <w:rsid w:val="00A16D85"/>
    <w:rsid w:val="00A17F5A"/>
    <w:rsid w:val="00A22BDD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82174"/>
    <w:rsid w:val="00A8392A"/>
    <w:rsid w:val="00A96C60"/>
    <w:rsid w:val="00AA02A3"/>
    <w:rsid w:val="00AA1817"/>
    <w:rsid w:val="00AA238F"/>
    <w:rsid w:val="00AA7EAF"/>
    <w:rsid w:val="00AB621B"/>
    <w:rsid w:val="00AB7672"/>
    <w:rsid w:val="00AC02F6"/>
    <w:rsid w:val="00AC0430"/>
    <w:rsid w:val="00AC3101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866B1"/>
    <w:rsid w:val="00C86AF1"/>
    <w:rsid w:val="00C87E26"/>
    <w:rsid w:val="00C952B1"/>
    <w:rsid w:val="00C9639E"/>
    <w:rsid w:val="00C9779D"/>
    <w:rsid w:val="00CA0EE2"/>
    <w:rsid w:val="00CA3D3F"/>
    <w:rsid w:val="00CA4977"/>
    <w:rsid w:val="00CA5497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3BE0"/>
    <w:rsid w:val="00D0223A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21D59"/>
    <w:rsid w:val="00E2230A"/>
    <w:rsid w:val="00E23383"/>
    <w:rsid w:val="00E23D31"/>
    <w:rsid w:val="00E24FEB"/>
    <w:rsid w:val="00E267BA"/>
    <w:rsid w:val="00E332FC"/>
    <w:rsid w:val="00E35298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55D4"/>
    <w:rsid w:val="00FB30C4"/>
    <w:rsid w:val="00FB49B0"/>
    <w:rsid w:val="00FB4A00"/>
    <w:rsid w:val="00FC1BE3"/>
    <w:rsid w:val="00FC7C48"/>
    <w:rsid w:val="00FD06B9"/>
    <w:rsid w:val="00FD19C7"/>
    <w:rsid w:val="00FD1FFA"/>
    <w:rsid w:val="00FD318B"/>
    <w:rsid w:val="00FE7A17"/>
    <w:rsid w:val="00FF15A0"/>
    <w:rsid w:val="00FF3A40"/>
    <w:rsid w:val="00FF42FF"/>
    <w:rsid w:val="00FF69B6"/>
    <w:rsid w:val="0AA1970C"/>
    <w:rsid w:val="0F7F0EA5"/>
    <w:rsid w:val="126C2EA7"/>
    <w:rsid w:val="151237B6"/>
    <w:rsid w:val="16C94348"/>
    <w:rsid w:val="18221F62"/>
    <w:rsid w:val="1A7CA4C8"/>
    <w:rsid w:val="1C735000"/>
    <w:rsid w:val="1EE367D7"/>
    <w:rsid w:val="1FBE4D8F"/>
    <w:rsid w:val="22881B19"/>
    <w:rsid w:val="270C1FB5"/>
    <w:rsid w:val="27BBD431"/>
    <w:rsid w:val="2B5FF6DB"/>
    <w:rsid w:val="2BE6AC9B"/>
    <w:rsid w:val="32E7C95C"/>
    <w:rsid w:val="37E613F9"/>
    <w:rsid w:val="37FD3078"/>
    <w:rsid w:val="37FF3550"/>
    <w:rsid w:val="37FFC416"/>
    <w:rsid w:val="38AD5249"/>
    <w:rsid w:val="3991049D"/>
    <w:rsid w:val="3AFCCEEC"/>
    <w:rsid w:val="3B6BE7B6"/>
    <w:rsid w:val="3BFF18CE"/>
    <w:rsid w:val="3DEE90AB"/>
    <w:rsid w:val="3F9F0BD7"/>
    <w:rsid w:val="3FDD0733"/>
    <w:rsid w:val="3FFF6105"/>
    <w:rsid w:val="41A63644"/>
    <w:rsid w:val="467F7B33"/>
    <w:rsid w:val="483C1FA3"/>
    <w:rsid w:val="488A3088"/>
    <w:rsid w:val="49276B29"/>
    <w:rsid w:val="4B94077D"/>
    <w:rsid w:val="4E507C50"/>
    <w:rsid w:val="4F7A1CAF"/>
    <w:rsid w:val="4F8C5937"/>
    <w:rsid w:val="521A3C62"/>
    <w:rsid w:val="538A03E0"/>
    <w:rsid w:val="575FFACA"/>
    <w:rsid w:val="57E3A12B"/>
    <w:rsid w:val="58450D79"/>
    <w:rsid w:val="5D5E7442"/>
    <w:rsid w:val="5DFC282D"/>
    <w:rsid w:val="5EF2E06A"/>
    <w:rsid w:val="5F7BA06F"/>
    <w:rsid w:val="5FFB8B9E"/>
    <w:rsid w:val="5FFEE2BA"/>
    <w:rsid w:val="67EA5618"/>
    <w:rsid w:val="67FF2CF3"/>
    <w:rsid w:val="6BADA4A9"/>
    <w:rsid w:val="6BFE9F4B"/>
    <w:rsid w:val="6BFF44CD"/>
    <w:rsid w:val="6CA17546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716D26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4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5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批注框文本 Char"/>
    <w:basedOn w:val="12"/>
    <w:link w:val="6"/>
    <w:autoRedefine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20">
    <w:name w:val="Char Char9 Char Char"/>
    <w:basedOn w:val="1"/>
    <w:autoRedefine/>
    <w:qFormat/>
    <w:uiPriority w:val="0"/>
    <w:rPr>
      <w:rFonts w:ascii="仿宋_GB2312" w:hAnsi="Times New Roman" w:cs="Times New Roman"/>
      <w:b/>
      <w:szCs w:val="32"/>
    </w:rPr>
  </w:style>
  <w:style w:type="character" w:customStyle="1" w:styleId="21">
    <w:name w:val="批注文字 Char"/>
    <w:basedOn w:val="12"/>
    <w:link w:val="3"/>
    <w:autoRedefine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22">
    <w:name w:val="批注主题 Char"/>
    <w:basedOn w:val="21"/>
    <w:link w:val="9"/>
    <w:autoRedefine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paragraph" w:customStyle="1" w:styleId="23">
    <w:name w:val="Revision"/>
    <w:autoRedefine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15EA6-EDDB-43EA-AE3E-BD602BF54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1498</Words>
  <Characters>1522</Characters>
  <Lines>100</Lines>
  <Paragraphs>28</Paragraphs>
  <TotalTime>0</TotalTime>
  <ScaleCrop>false</ScaleCrop>
  <LinksUpToDate>false</LinksUpToDate>
  <CharactersWithSpaces>1615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2024-03-27T03:09:00Z</dcterms:created>
  <dc:creator>wangyongpo</dc:creator>
  <cp:lastModifiedBy>火焱</cp:lastModifiedBy>
  <cp:lastPrinted>2024-03-27T03:16:00Z</cp:lastPrinted>
  <dcterms:modified xsi:type="dcterms:W3CDTF">2024-05-10T11:01:24Z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EFCA773DD952421096012331A30C5B3A</vt:lpwstr>
  </property>
</Properties>
</file>