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730"/>
        </w:tabs>
        <w:spacing w:line="480" w:lineRule="exact"/>
        <w:jc w:val="center"/>
        <w:rPr>
          <w:rFonts w:ascii="华文中宋" w:hAnsi="华文中宋" w:eastAsia="华文中宋" w:cs="华文中宋"/>
          <w:color w:val="000000"/>
          <w:sz w:val="36"/>
          <w:szCs w:val="36"/>
        </w:rPr>
      </w:pPr>
      <w:r>
        <w:rPr>
          <w:rFonts w:hint="eastAsia" w:ascii="华文中宋" w:hAnsi="华文中宋" w:eastAsia="华文中宋" w:cs="华文中宋"/>
          <w:color w:val="000000"/>
          <w:sz w:val="36"/>
          <w:szCs w:val="36"/>
        </w:rPr>
        <w:t>全国行业好新闻大赛参评作品推荐表</w:t>
      </w:r>
    </w:p>
    <w:p>
      <w:pPr>
        <w:tabs>
          <w:tab w:val="right" w:pos="8730"/>
        </w:tabs>
        <w:spacing w:line="480" w:lineRule="exact"/>
        <w:jc w:val="center"/>
        <w:rPr>
          <w:rFonts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(音视频新闻访谈、新闻直播)</w:t>
      </w:r>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108"/>
        <w:gridCol w:w="4277"/>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jc w:val="center"/>
        </w:trPr>
        <w:tc>
          <w:tcPr>
            <w:tcW w:w="2097" w:type="dxa"/>
            <w:gridSpan w:val="2"/>
            <w:vMerge w:val="restart"/>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标题</w:t>
            </w:r>
          </w:p>
        </w:tc>
        <w:tc>
          <w:tcPr>
            <w:tcW w:w="4277" w:type="dxa"/>
            <w:vMerge w:val="restart"/>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丘成桐：兴中国基础之学问</w:t>
            </w:r>
          </w:p>
        </w:tc>
        <w:tc>
          <w:tcPr>
            <w:tcW w:w="1843" w:type="dxa"/>
            <w:vAlign w:val="center"/>
          </w:tcPr>
          <w:p>
            <w:pPr>
              <w:spacing w:line="32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rPr>
              <w:t>参评项目</w:t>
            </w:r>
          </w:p>
        </w:tc>
        <w:tc>
          <w:tcPr>
            <w:tcW w:w="2268"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音视频新闻访谈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097" w:type="dxa"/>
            <w:gridSpan w:val="2"/>
            <w:vMerge w:val="continue"/>
            <w:vAlign w:val="center"/>
          </w:tcPr>
          <w:p>
            <w:pPr>
              <w:spacing w:line="320" w:lineRule="exact"/>
              <w:jc w:val="center"/>
              <w:rPr>
                <w:rFonts w:ascii="仿宋_GB2312" w:hAnsi="华文仿宋" w:eastAsia="仿宋_GB2312"/>
                <w:b/>
                <w:color w:val="000000"/>
                <w:sz w:val="28"/>
                <w:szCs w:val="28"/>
              </w:rPr>
            </w:pPr>
          </w:p>
        </w:tc>
        <w:tc>
          <w:tcPr>
            <w:tcW w:w="4277" w:type="dxa"/>
            <w:vMerge w:val="continue"/>
            <w:vAlign w:val="center"/>
          </w:tcPr>
          <w:p>
            <w:pPr>
              <w:spacing w:line="320" w:lineRule="exact"/>
              <w:jc w:val="center"/>
              <w:rPr>
                <w:rFonts w:ascii="仿宋_GB2312" w:hAnsi="华文仿宋" w:eastAsia="仿宋_GB2312"/>
                <w:color w:val="000000"/>
                <w:sz w:val="28"/>
                <w:szCs w:val="28"/>
              </w:rPr>
            </w:pPr>
          </w:p>
        </w:tc>
        <w:tc>
          <w:tcPr>
            <w:tcW w:w="1843" w:type="dxa"/>
            <w:vAlign w:val="center"/>
          </w:tcPr>
          <w:p>
            <w:pPr>
              <w:spacing w:line="320" w:lineRule="exact"/>
              <w:jc w:val="center"/>
              <w:rPr>
                <w:rFonts w:ascii="仿宋_GB2312" w:hAnsi="华文仿宋" w:eastAsia="仿宋_GB2312"/>
                <w:b/>
                <w:color w:val="000000"/>
                <w:sz w:val="28"/>
                <w:szCs w:val="28"/>
              </w:rPr>
            </w:pPr>
            <w:r>
              <w:rPr>
                <w:rFonts w:hint="eastAsia" w:ascii="华文中宋" w:hAnsi="华文中宋" w:eastAsia="华文中宋"/>
                <w:color w:val="000000"/>
                <w:sz w:val="28"/>
              </w:rPr>
              <w:t>体裁</w:t>
            </w:r>
          </w:p>
        </w:tc>
        <w:tc>
          <w:tcPr>
            <w:tcW w:w="2268"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097" w:type="dxa"/>
            <w:gridSpan w:val="2"/>
            <w:vMerge w:val="continue"/>
            <w:vAlign w:val="center"/>
          </w:tcPr>
          <w:p>
            <w:pPr>
              <w:spacing w:line="320" w:lineRule="exact"/>
              <w:jc w:val="center"/>
              <w:rPr>
                <w:rFonts w:ascii="仿宋_GB2312" w:hAnsi="华文仿宋" w:eastAsia="仿宋_GB2312"/>
                <w:b/>
                <w:color w:val="000000"/>
                <w:sz w:val="28"/>
                <w:szCs w:val="28"/>
              </w:rPr>
            </w:pPr>
          </w:p>
        </w:tc>
        <w:tc>
          <w:tcPr>
            <w:tcW w:w="4277" w:type="dxa"/>
            <w:vMerge w:val="continue"/>
            <w:vAlign w:val="center"/>
          </w:tcPr>
          <w:p>
            <w:pPr>
              <w:spacing w:line="320" w:lineRule="exact"/>
              <w:jc w:val="center"/>
              <w:rPr>
                <w:rFonts w:ascii="仿宋_GB2312" w:hAnsi="华文仿宋" w:eastAsia="仿宋_GB2312"/>
                <w:color w:val="000000"/>
                <w:sz w:val="28"/>
                <w:szCs w:val="28"/>
              </w:rPr>
            </w:pPr>
          </w:p>
        </w:tc>
        <w:tc>
          <w:tcPr>
            <w:tcW w:w="1843"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2268"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2097" w:type="dxa"/>
            <w:gridSpan w:val="2"/>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作者</w:t>
            </w:r>
          </w:p>
          <w:p>
            <w:pPr>
              <w:spacing w:line="320" w:lineRule="exact"/>
              <w:jc w:val="center"/>
              <w:rPr>
                <w:rFonts w:ascii="仿宋_GB2312" w:hAnsi="华文仿宋" w:eastAsia="仿宋_GB2312"/>
                <w:b/>
                <w:color w:val="000000"/>
                <w:sz w:val="28"/>
                <w:szCs w:val="28"/>
              </w:rPr>
            </w:pPr>
            <w:r>
              <w:rPr>
                <w:rFonts w:hint="eastAsia" w:ascii="华文中宋" w:hAnsi="华文中宋" w:eastAsia="华文中宋"/>
                <w:color w:val="000000"/>
                <w:sz w:val="24"/>
                <w:szCs w:val="24"/>
              </w:rPr>
              <w:t>（主创人员）</w:t>
            </w:r>
          </w:p>
        </w:tc>
        <w:tc>
          <w:tcPr>
            <w:tcW w:w="4277"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宋子夜、赵璐、赵建伟、滕子</w:t>
            </w:r>
            <w:r>
              <w:rPr>
                <w:rFonts w:hint="eastAsia" w:ascii="微软雅黑" w:hAnsi="微软雅黑" w:eastAsia="微软雅黑" w:cs="微软雅黑"/>
                <w:color w:val="000000"/>
                <w:sz w:val="28"/>
                <w:szCs w:val="28"/>
              </w:rPr>
              <w:t>衎</w:t>
            </w:r>
          </w:p>
        </w:tc>
        <w:tc>
          <w:tcPr>
            <w:tcW w:w="1843"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2268"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97" w:type="dxa"/>
            <w:gridSpan w:val="2"/>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4277"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中国教育电视台</w:t>
            </w:r>
          </w:p>
        </w:tc>
        <w:tc>
          <w:tcPr>
            <w:tcW w:w="1843"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2268"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中国教育电视台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97" w:type="dxa"/>
            <w:gridSpan w:val="2"/>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刊播频率频道</w:t>
            </w:r>
          </w:p>
        </w:tc>
        <w:tc>
          <w:tcPr>
            <w:tcW w:w="4277"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中国教育电视台一频道《育见》</w:t>
            </w:r>
          </w:p>
        </w:tc>
        <w:tc>
          <w:tcPr>
            <w:tcW w:w="1843"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2268" w:type="dxa"/>
            <w:vAlign w:val="center"/>
          </w:tcPr>
          <w:p>
            <w:pPr>
              <w:spacing w:line="320" w:lineRule="exact"/>
              <w:jc w:val="left"/>
              <w:rPr>
                <w:rFonts w:ascii="仿宋_GB2312" w:hAnsi="华文仿宋" w:eastAsia="仿宋_GB2312"/>
                <w:color w:val="000000"/>
                <w:sz w:val="28"/>
                <w:szCs w:val="28"/>
              </w:rPr>
            </w:pPr>
            <w:r>
              <w:rPr>
                <w:rFonts w:hint="eastAsia" w:ascii="仿宋_GB2312" w:hAnsi="华文仿宋" w:eastAsia="仿宋_GB2312"/>
                <w:color w:val="000000"/>
                <w:sz w:val="28"/>
                <w:szCs w:val="28"/>
              </w:rPr>
              <w:t>8月17日19:45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2097" w:type="dxa"/>
            <w:gridSpan w:val="2"/>
            <w:vAlign w:val="center"/>
          </w:tcPr>
          <w:p>
            <w:pPr>
              <w:spacing w:line="320" w:lineRule="exact"/>
              <w:jc w:val="center"/>
              <w:rPr>
                <w:rFonts w:ascii="华文中宋" w:hAnsi="华文中宋" w:eastAsia="华文中宋" w:cs="华文中宋"/>
                <w:bCs/>
                <w:color w:val="000000"/>
                <w:sz w:val="28"/>
                <w:szCs w:val="28"/>
              </w:rPr>
            </w:pPr>
            <w:r>
              <w:rPr>
                <w:rFonts w:hint="eastAsia" w:ascii="华文中宋" w:hAnsi="华文中宋" w:eastAsia="华文中宋" w:cs="华文中宋"/>
                <w:bCs/>
                <w:color w:val="000000"/>
                <w:sz w:val="28"/>
                <w:szCs w:val="28"/>
              </w:rPr>
              <w:t>新媒体作品</w:t>
            </w:r>
          </w:p>
          <w:p>
            <w:pPr>
              <w:spacing w:line="320" w:lineRule="exact"/>
              <w:jc w:val="center"/>
              <w:rPr>
                <w:rFonts w:ascii="仿宋_GB2312" w:hAnsi="华文仿宋" w:eastAsia="仿宋_GB2312"/>
                <w:b/>
                <w:color w:val="000000"/>
                <w:sz w:val="28"/>
                <w:szCs w:val="28"/>
              </w:rPr>
            </w:pPr>
            <w:r>
              <w:rPr>
                <w:rFonts w:hint="eastAsia" w:ascii="华文中宋" w:hAnsi="华文中宋" w:eastAsia="华文中宋" w:cs="华文中宋"/>
                <w:bCs/>
                <w:color w:val="000000"/>
                <w:sz w:val="28"/>
                <w:szCs w:val="28"/>
              </w:rPr>
              <w:t>填报网址</w:t>
            </w:r>
          </w:p>
        </w:tc>
        <w:tc>
          <w:tcPr>
            <w:tcW w:w="8388" w:type="dxa"/>
            <w:gridSpan w:val="3"/>
            <w:vAlign w:val="center"/>
          </w:tcPr>
          <w:p>
            <w:pPr>
              <w:spacing w:line="440" w:lineRule="exact"/>
              <w:jc w:val="left"/>
              <w:rPr>
                <w:rFonts w:ascii="仿宋_GB2312" w:hAnsi="华文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2" w:hRule="exact"/>
          <w:jc w:val="center"/>
        </w:trPr>
        <w:tc>
          <w:tcPr>
            <w:tcW w:w="989" w:type="dxa"/>
            <w:vAlign w:val="center"/>
          </w:tcPr>
          <w:p>
            <w:pPr>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spacing w:line="340" w:lineRule="exact"/>
              <w:jc w:val="center"/>
              <w:rPr>
                <w:rFonts w:ascii="华文中宋" w:hAnsi="华文中宋" w:eastAsia="华文中宋"/>
                <w:sz w:val="28"/>
              </w:rPr>
            </w:pPr>
            <w:r>
              <w:rPr>
                <w:rFonts w:hint="eastAsia" w:ascii="华文中宋" w:hAnsi="华文中宋" w:eastAsia="华文中宋"/>
                <w:sz w:val="28"/>
              </w:rPr>
              <w:t>作采</w:t>
            </w:r>
          </w:p>
          <w:p>
            <w:pPr>
              <w:spacing w:line="340" w:lineRule="exact"/>
              <w:jc w:val="center"/>
              <w:rPr>
                <w:rFonts w:ascii="华文中宋" w:hAnsi="华文中宋" w:eastAsia="华文中宋"/>
                <w:sz w:val="28"/>
              </w:rPr>
            </w:pPr>
            <w:r>
              <w:rPr>
                <w:rFonts w:hint="eastAsia" w:ascii="华文中宋" w:hAnsi="华文中宋" w:eastAsia="华文中宋"/>
                <w:sz w:val="28"/>
              </w:rPr>
              <w:t>品编</w:t>
            </w:r>
          </w:p>
          <w:p>
            <w:pPr>
              <w:spacing w:line="340" w:lineRule="exact"/>
              <w:jc w:val="center"/>
              <w:rPr>
                <w:rFonts w:ascii="华文中宋" w:hAnsi="华文中宋" w:eastAsia="华文中宋"/>
                <w:sz w:val="28"/>
              </w:rPr>
            </w:pPr>
            <w:r>
              <w:rPr>
                <w:rFonts w:hint="eastAsia" w:ascii="华文中宋" w:hAnsi="华文中宋" w:eastAsia="华文中宋"/>
                <w:sz w:val="28"/>
              </w:rPr>
              <w:t>简过</w:t>
            </w:r>
          </w:p>
          <w:p>
            <w:pPr>
              <w:spacing w:line="340" w:lineRule="exact"/>
              <w:jc w:val="center"/>
              <w:rPr>
                <w:rFonts w:ascii="华文中宋" w:hAnsi="华文中宋" w:eastAsia="华文中宋"/>
                <w:sz w:val="28"/>
              </w:rPr>
            </w:pPr>
            <w:r>
              <w:rPr>
                <w:rFonts w:hint="eastAsia" w:ascii="华文中宋" w:hAnsi="华文中宋" w:eastAsia="华文中宋"/>
                <w:sz w:val="28"/>
              </w:rPr>
              <w:t>介程</w:t>
            </w:r>
          </w:p>
          <w:p>
            <w:pPr>
              <w:spacing w:line="340" w:lineRule="exact"/>
              <w:jc w:val="center"/>
              <w:rPr>
                <w:rFonts w:ascii="仿宋_GB2312" w:hAnsi="仿宋" w:eastAsia="仿宋_GB2312"/>
                <w:b/>
                <w:color w:val="000000"/>
                <w:sz w:val="28"/>
                <w:szCs w:val="28"/>
              </w:rPr>
            </w:pPr>
            <w:r>
              <w:rPr>
                <w:rFonts w:hint="eastAsia" w:ascii="华文中宋" w:hAnsi="华文中宋" w:eastAsia="华文中宋"/>
                <w:sz w:val="28"/>
              </w:rPr>
              <w:t xml:space="preserve">  ︶</w:t>
            </w:r>
          </w:p>
        </w:tc>
        <w:tc>
          <w:tcPr>
            <w:tcW w:w="9496" w:type="dxa"/>
            <w:gridSpan w:val="4"/>
            <w:vAlign w:val="center"/>
          </w:tcPr>
          <w:p>
            <w:pPr>
              <w:spacing w:line="320" w:lineRule="exact"/>
              <w:ind w:firstLine="440" w:firstLineChars="200"/>
              <w:rPr>
                <w:rFonts w:eastAsia="仿宋"/>
                <w:color w:val="000000"/>
                <w:sz w:val="22"/>
                <w:szCs w:val="22"/>
              </w:rPr>
            </w:pPr>
            <w:r>
              <w:rPr>
                <w:rFonts w:hint="eastAsia" w:eastAsia="仿宋"/>
                <w:color w:val="000000"/>
                <w:sz w:val="22"/>
                <w:szCs w:val="22"/>
              </w:rPr>
              <w:t>习近平总书记曾多次强调要加强基础研究，实现高水平科技自立自强。2023年7月，国际基础科学大会召开，汇集全球顶尖学者，展望基础研究未来方向。大会闭幕后，本台第一时间对大会发起者——世界著名数学家、清华大学讲席教授丘成桐进行专访。</w:t>
            </w:r>
          </w:p>
          <w:p>
            <w:pPr>
              <w:spacing w:line="320" w:lineRule="exact"/>
              <w:ind w:firstLine="440" w:firstLineChars="200"/>
              <w:rPr>
                <w:rFonts w:eastAsia="仿宋"/>
                <w:color w:val="000000"/>
                <w:sz w:val="22"/>
                <w:szCs w:val="22"/>
              </w:rPr>
            </w:pPr>
            <w:r>
              <w:rPr>
                <w:rFonts w:hint="eastAsia" w:eastAsia="仿宋"/>
                <w:color w:val="000000"/>
                <w:sz w:val="22"/>
                <w:szCs w:val="22"/>
              </w:rPr>
              <w:t>节目以国际基础科学大会为切入点，与嘉宾共同探讨基础科学之于国家发展的重大意义，直面当前我国基础科学人才培养痛点，以教育视角呼唤全社</w:t>
            </w:r>
            <w:bookmarkStart w:id="0" w:name="_GoBack"/>
            <w:bookmarkEnd w:id="0"/>
            <w:r>
              <w:rPr>
                <w:rFonts w:hint="eastAsia" w:eastAsia="仿宋"/>
                <w:color w:val="000000"/>
                <w:sz w:val="22"/>
                <w:szCs w:val="22"/>
              </w:rPr>
              <w:t>会兴中国基础之学问。访谈中，丘先生观点鲜明、金句频出。他对基础科学的深入思考和文理兼修的独特气质流露于言谈举止之中，展示出一位数学家的严谨、一位爱国者的热忱、一位老者的和善。</w:t>
            </w:r>
          </w:p>
          <w:p>
            <w:pPr>
              <w:spacing w:line="320" w:lineRule="exact"/>
              <w:ind w:firstLine="440" w:firstLineChars="200"/>
              <w:rPr>
                <w:rFonts w:eastAsia="仿宋"/>
                <w:color w:val="000000"/>
                <w:sz w:val="22"/>
                <w:szCs w:val="22"/>
              </w:rPr>
            </w:pPr>
            <w:r>
              <w:rPr>
                <w:rFonts w:hint="eastAsia" w:eastAsia="仿宋"/>
                <w:color w:val="000000"/>
                <w:sz w:val="22"/>
                <w:szCs w:val="22"/>
              </w:rPr>
              <w:t>节目始终秉持着全媒体采制原则。录制前，“育见新闻”微信公众号发布征集帖《同学，说出你的数学问题，丘成桐来帮你解答！》，“有问必答”的隔空对话取得了良好的互动效果。节目播出前，“育见新闻”融媒体</w:t>
            </w:r>
            <w:r>
              <w:rPr>
                <w:rFonts w:eastAsia="仿宋"/>
                <w:color w:val="000000"/>
                <w:sz w:val="22"/>
                <w:szCs w:val="22"/>
              </w:rPr>
              <w:t>平台</w:t>
            </w:r>
            <w:r>
              <w:rPr>
                <w:rFonts w:hint="eastAsia" w:eastAsia="仿宋"/>
                <w:color w:val="000000"/>
                <w:sz w:val="22"/>
                <w:szCs w:val="22"/>
              </w:rPr>
              <w:t>与清华大学丘成桐数学科学中心联动发布预告。秉持“先网后台”的理念，由微信公众号、抖音等平台率先发布整期节目及拆条短视频，力求做到碎片化与整体化、亮点与深度的兼顾。</w:t>
            </w:r>
          </w:p>
          <w:p>
            <w:pPr>
              <w:spacing w:line="320" w:lineRule="exact"/>
              <w:ind w:firstLine="440" w:firstLineChars="200"/>
              <w:rPr>
                <w:rFonts w:ascii="仿宋" w:hAnsi="仿宋" w:eastAsia="仿宋"/>
                <w:sz w:val="22"/>
                <w:szCs w:val="22"/>
              </w:rPr>
            </w:pPr>
            <w:r>
              <w:rPr>
                <w:rFonts w:hint="eastAsia" w:eastAsia="仿宋"/>
                <w:color w:val="000000"/>
                <w:sz w:val="22"/>
                <w:szCs w:val="22"/>
              </w:rPr>
              <w:t>截至2023年，节目完整视频、图文宣推及碎片化视频浏览量总计近1</w:t>
            </w:r>
            <w:r>
              <w:rPr>
                <w:rFonts w:eastAsia="仿宋"/>
                <w:color w:val="000000"/>
                <w:sz w:val="22"/>
                <w:szCs w:val="22"/>
              </w:rPr>
              <w:t>300</w:t>
            </w:r>
            <w:r>
              <w:rPr>
                <w:rFonts w:hint="eastAsia" w:eastAsia="仿宋"/>
                <w:color w:val="000000"/>
                <w:sz w:val="22"/>
                <w:szCs w:val="22"/>
              </w:rPr>
              <w:t>万次，点赞及转发量超18</w:t>
            </w:r>
            <w:r>
              <w:rPr>
                <w:rFonts w:eastAsia="仿宋"/>
                <w:color w:val="000000"/>
                <w:sz w:val="22"/>
                <w:szCs w:val="22"/>
              </w:rPr>
              <w:t>0</w:t>
            </w:r>
            <w:r>
              <w:rPr>
                <w:rFonts w:hint="eastAsia" w:eastAsia="仿宋"/>
                <w:color w:val="000000"/>
                <w:sz w:val="22"/>
                <w:szCs w:val="22"/>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exact"/>
          <w:jc w:val="center"/>
        </w:trPr>
        <w:tc>
          <w:tcPr>
            <w:tcW w:w="989"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rPr>
              <w:t>果</w:t>
            </w:r>
          </w:p>
        </w:tc>
        <w:tc>
          <w:tcPr>
            <w:tcW w:w="9496" w:type="dxa"/>
            <w:gridSpan w:val="4"/>
            <w:vAlign w:val="center"/>
          </w:tcPr>
          <w:p>
            <w:pPr>
              <w:spacing w:line="320" w:lineRule="exact"/>
              <w:ind w:firstLine="440" w:firstLineChars="200"/>
              <w:rPr>
                <w:rFonts w:ascii="仿宋" w:hAnsi="仿宋" w:eastAsia="仿宋"/>
                <w:color w:val="000000"/>
                <w:sz w:val="22"/>
                <w:szCs w:val="22"/>
              </w:rPr>
            </w:pPr>
            <w:r>
              <w:rPr>
                <w:rFonts w:hint="eastAsia" w:ascii="仿宋" w:hAnsi="仿宋" w:eastAsia="仿宋"/>
                <w:color w:val="000000"/>
                <w:sz w:val="22"/>
                <w:szCs w:val="22"/>
              </w:rPr>
              <w:t>节目播出后，取得了广泛的社会影响，并被多家媒体平台转发。新华社8月22日在官方平台《新华视点》发布该节目，随后节目视频在腾讯网、新浪网、凤凰网、云南网、贵阳网等多平台被广泛转发，收获大量好评并引发讨论：“中国需要这样的大师，年轻人要好好珍惜！”“希望多年后能出现一大批年轻有为的数学大师”……</w:t>
            </w:r>
          </w:p>
          <w:p>
            <w:pPr>
              <w:spacing w:line="320" w:lineRule="exact"/>
              <w:ind w:firstLine="440" w:firstLineChars="200"/>
              <w:rPr>
                <w:rFonts w:ascii="仿宋" w:hAnsi="仿宋" w:eastAsia="仿宋"/>
                <w:color w:val="000000"/>
                <w:sz w:val="22"/>
                <w:szCs w:val="22"/>
              </w:rPr>
            </w:pPr>
            <w:r>
              <w:rPr>
                <w:rFonts w:hint="eastAsia" w:ascii="仿宋" w:hAnsi="仿宋" w:eastAsia="仿宋"/>
                <w:color w:val="000000"/>
                <w:sz w:val="22"/>
                <w:szCs w:val="22"/>
              </w:rPr>
              <w:t>同时，为了发挥长尾效应，“育见新闻”公众号于8月21日发布深度长文《丘成桐：“数学皇帝”人生几何里的“赋比兴”》，以更加贴合新媒体的文字与语态对节目进行了二次传播，融合电视访谈内容、丘成桐的自传及人生经历，将视频访谈深化为文字访谈，丰富了专访的层次、厚度与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exact"/>
          <w:jc w:val="center"/>
        </w:trPr>
        <w:tc>
          <w:tcPr>
            <w:tcW w:w="989" w:type="dxa"/>
            <w:vAlign w:val="center"/>
          </w:tcPr>
          <w:p>
            <w:pPr>
              <w:spacing w:line="380" w:lineRule="exact"/>
              <w:jc w:val="center"/>
              <w:rPr>
                <w:rFonts w:ascii="华文中宋" w:hAnsi="华文中宋" w:eastAsia="华文中宋"/>
                <w:sz w:val="28"/>
              </w:rPr>
            </w:pPr>
            <w:r>
              <w:rPr>
                <w:rFonts w:hint="eastAsia" w:ascii="华文中宋" w:hAnsi="华文中宋" w:eastAsia="华文中宋"/>
                <w:sz w:val="28"/>
              </w:rPr>
              <w:t>推</w:t>
            </w:r>
          </w:p>
          <w:p>
            <w:pPr>
              <w:spacing w:line="380" w:lineRule="exact"/>
              <w:jc w:val="center"/>
              <w:rPr>
                <w:rFonts w:ascii="华文中宋" w:hAnsi="华文中宋" w:eastAsia="华文中宋"/>
                <w:sz w:val="28"/>
              </w:rPr>
            </w:pPr>
            <w:r>
              <w:rPr>
                <w:rFonts w:hint="eastAsia" w:ascii="华文中宋" w:hAnsi="华文中宋" w:eastAsia="华文中宋"/>
                <w:sz w:val="28"/>
              </w:rPr>
              <w:t>荐</w:t>
            </w:r>
          </w:p>
          <w:p>
            <w:pPr>
              <w:spacing w:line="380" w:lineRule="exact"/>
              <w:jc w:val="center"/>
              <w:rPr>
                <w:rFonts w:ascii="华文中宋" w:hAnsi="华文中宋" w:eastAsia="华文中宋"/>
                <w:sz w:val="28"/>
              </w:rPr>
            </w:pPr>
            <w:r>
              <w:rPr>
                <w:rFonts w:hint="eastAsia" w:ascii="华文中宋" w:hAnsi="华文中宋" w:eastAsia="华文中宋"/>
                <w:sz w:val="28"/>
              </w:rPr>
              <w:t>理</w:t>
            </w:r>
          </w:p>
          <w:p>
            <w:pPr>
              <w:spacing w:line="380" w:lineRule="exact"/>
              <w:jc w:val="center"/>
              <w:rPr>
                <w:rFonts w:ascii="华文中宋" w:hAnsi="华文中宋" w:eastAsia="华文中宋"/>
                <w:sz w:val="28"/>
              </w:rPr>
            </w:pPr>
            <w:r>
              <w:rPr>
                <w:rFonts w:hint="eastAsia" w:ascii="华文中宋" w:hAnsi="华文中宋" w:eastAsia="华文中宋"/>
                <w:sz w:val="28"/>
              </w:rPr>
              <w:t>由</w:t>
            </w:r>
          </w:p>
        </w:tc>
        <w:tc>
          <w:tcPr>
            <w:tcW w:w="9496" w:type="dxa"/>
            <w:gridSpan w:val="4"/>
          </w:tcPr>
          <w:p>
            <w:pPr>
              <w:ind w:firstLine="420"/>
              <w:rPr>
                <w:rFonts w:ascii="仿宋" w:hAnsi="仿宋" w:eastAsia="仿宋"/>
                <w:szCs w:val="21"/>
              </w:rPr>
            </w:pPr>
            <w:r>
              <w:rPr>
                <w:rFonts w:hint="eastAsia" w:ascii="仿宋" w:hAnsi="仿宋" w:eastAsia="仿宋"/>
                <w:szCs w:val="21"/>
              </w:rPr>
              <w:t>由报社评委会在本栏内填报评语及推荐理由。推荐单位主要负责人签名并加盖单位公章。</w:t>
            </w:r>
          </w:p>
          <w:p>
            <w:pPr>
              <w:spacing w:line="360" w:lineRule="exact"/>
              <w:ind w:firstLine="3864" w:firstLineChars="1400"/>
              <w:rPr>
                <w:rFonts w:ascii="华文中宋" w:hAnsi="华文中宋" w:eastAsia="华文中宋"/>
                <w:spacing w:val="-2"/>
                <w:sz w:val="28"/>
              </w:rPr>
            </w:pPr>
            <w:r>
              <w:rPr>
                <w:rFonts w:hint="eastAsia" w:ascii="华文中宋" w:hAnsi="华文中宋" w:eastAsia="华文中宋"/>
                <w:spacing w:val="-2"/>
                <w:sz w:val="28"/>
              </w:rPr>
              <w:t>签名：</w:t>
            </w:r>
          </w:p>
          <w:p>
            <w:pPr>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rPr>
                <w:rFonts w:ascii="仿宋" w:hAnsi="仿宋" w:eastAsia="仿宋"/>
                <w:szCs w:val="21"/>
              </w:rPr>
            </w:pPr>
            <w:r>
              <w:rPr>
                <w:rFonts w:hint="eastAsia" w:ascii="仿宋_GB2312" w:eastAsia="仿宋_GB2312"/>
                <w:sz w:val="28"/>
              </w:rPr>
              <w:t xml:space="preserve">                                    </w:t>
            </w:r>
            <w:r>
              <w:rPr>
                <w:rFonts w:hint="eastAsia" w:ascii="华文中宋" w:hAnsi="华文中宋" w:eastAsia="华文中宋"/>
                <w:sz w:val="28"/>
              </w:rPr>
              <w:t>2024年  月  日</w:t>
            </w:r>
          </w:p>
        </w:tc>
      </w:tr>
    </w:tbl>
    <w:p>
      <w:pPr>
        <w:spacing w:line="40" w:lineRule="exact"/>
        <w:jc w:val="left"/>
        <w:rPr>
          <w:rFonts w:ascii="楷体" w:hAnsi="楷体" w:eastAsia="楷体"/>
          <w:bCs/>
          <w:kern w:val="0"/>
          <w:sz w:val="28"/>
          <w:szCs w:val="28"/>
        </w:rPr>
      </w:pPr>
    </w:p>
    <w:sectPr>
      <w:footerReference r:id="rId3" w:type="default"/>
      <w:pgSz w:w="11906" w:h="16838"/>
      <w:pgMar w:top="567" w:right="1418" w:bottom="851" w:left="1418"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0OGU4ZWEzYTFhZTdkYTA1MWQyMDVhMzA0ODI5NDYifQ=="/>
  </w:docVars>
  <w:rsids>
    <w:rsidRoot w:val="00172A27"/>
    <w:rsid w:val="00000EF6"/>
    <w:rsid w:val="00000FF6"/>
    <w:rsid w:val="00002C3B"/>
    <w:rsid w:val="00010AC7"/>
    <w:rsid w:val="00017499"/>
    <w:rsid w:val="0002326C"/>
    <w:rsid w:val="0002429E"/>
    <w:rsid w:val="000317DD"/>
    <w:rsid w:val="0005281C"/>
    <w:rsid w:val="0006079C"/>
    <w:rsid w:val="00072946"/>
    <w:rsid w:val="00074D57"/>
    <w:rsid w:val="00092B14"/>
    <w:rsid w:val="000A13E7"/>
    <w:rsid w:val="000B2703"/>
    <w:rsid w:val="000B501A"/>
    <w:rsid w:val="000C7140"/>
    <w:rsid w:val="000D6010"/>
    <w:rsid w:val="000D7172"/>
    <w:rsid w:val="000E0AC9"/>
    <w:rsid w:val="000E1211"/>
    <w:rsid w:val="000E1B6D"/>
    <w:rsid w:val="000E20E8"/>
    <w:rsid w:val="000E5035"/>
    <w:rsid w:val="000F1917"/>
    <w:rsid w:val="000F2A34"/>
    <w:rsid w:val="000F5639"/>
    <w:rsid w:val="000F5FAE"/>
    <w:rsid w:val="000F67DB"/>
    <w:rsid w:val="00100793"/>
    <w:rsid w:val="00121C38"/>
    <w:rsid w:val="0013057A"/>
    <w:rsid w:val="00140D8C"/>
    <w:rsid w:val="00141EEC"/>
    <w:rsid w:val="00160CDE"/>
    <w:rsid w:val="00162488"/>
    <w:rsid w:val="001636FA"/>
    <w:rsid w:val="00172A27"/>
    <w:rsid w:val="00173846"/>
    <w:rsid w:val="00180422"/>
    <w:rsid w:val="00180BEB"/>
    <w:rsid w:val="00181F5C"/>
    <w:rsid w:val="00181FC5"/>
    <w:rsid w:val="0019027D"/>
    <w:rsid w:val="001B477B"/>
    <w:rsid w:val="001B5904"/>
    <w:rsid w:val="001B59C4"/>
    <w:rsid w:val="001D6B85"/>
    <w:rsid w:val="001F1847"/>
    <w:rsid w:val="002002C5"/>
    <w:rsid w:val="002033FB"/>
    <w:rsid w:val="00210D59"/>
    <w:rsid w:val="002113DF"/>
    <w:rsid w:val="002117DA"/>
    <w:rsid w:val="00211A32"/>
    <w:rsid w:val="00222730"/>
    <w:rsid w:val="00230A73"/>
    <w:rsid w:val="00232F05"/>
    <w:rsid w:val="00232F3C"/>
    <w:rsid w:val="00242B88"/>
    <w:rsid w:val="002464B6"/>
    <w:rsid w:val="00266294"/>
    <w:rsid w:val="0027065E"/>
    <w:rsid w:val="00281FF6"/>
    <w:rsid w:val="00290BCD"/>
    <w:rsid w:val="002942D2"/>
    <w:rsid w:val="00296CA2"/>
    <w:rsid w:val="002A1E40"/>
    <w:rsid w:val="002B3C9F"/>
    <w:rsid w:val="002B7E2F"/>
    <w:rsid w:val="002C567C"/>
    <w:rsid w:val="002D52CB"/>
    <w:rsid w:val="002D6003"/>
    <w:rsid w:val="002D7E95"/>
    <w:rsid w:val="002E603E"/>
    <w:rsid w:val="002E700D"/>
    <w:rsid w:val="002F0029"/>
    <w:rsid w:val="002F3ECC"/>
    <w:rsid w:val="002F4A1A"/>
    <w:rsid w:val="002F56F6"/>
    <w:rsid w:val="003056AB"/>
    <w:rsid w:val="00317D22"/>
    <w:rsid w:val="003208EB"/>
    <w:rsid w:val="0032137F"/>
    <w:rsid w:val="0032156D"/>
    <w:rsid w:val="003268C3"/>
    <w:rsid w:val="00330A12"/>
    <w:rsid w:val="00332971"/>
    <w:rsid w:val="00335AD1"/>
    <w:rsid w:val="003360CD"/>
    <w:rsid w:val="00344EF9"/>
    <w:rsid w:val="00346651"/>
    <w:rsid w:val="00351A3E"/>
    <w:rsid w:val="0035568C"/>
    <w:rsid w:val="00360225"/>
    <w:rsid w:val="00362EFF"/>
    <w:rsid w:val="003633A7"/>
    <w:rsid w:val="003635D9"/>
    <w:rsid w:val="003667B7"/>
    <w:rsid w:val="00366C89"/>
    <w:rsid w:val="00367BDE"/>
    <w:rsid w:val="003725AF"/>
    <w:rsid w:val="00377B56"/>
    <w:rsid w:val="00377B89"/>
    <w:rsid w:val="00380071"/>
    <w:rsid w:val="003831E8"/>
    <w:rsid w:val="0038554F"/>
    <w:rsid w:val="00385570"/>
    <w:rsid w:val="00386812"/>
    <w:rsid w:val="003875C1"/>
    <w:rsid w:val="003A72EE"/>
    <w:rsid w:val="003A7323"/>
    <w:rsid w:val="003B3D7F"/>
    <w:rsid w:val="003B5E52"/>
    <w:rsid w:val="003C2243"/>
    <w:rsid w:val="003D1BCE"/>
    <w:rsid w:val="003D3519"/>
    <w:rsid w:val="003D75A5"/>
    <w:rsid w:val="003E1877"/>
    <w:rsid w:val="003E640A"/>
    <w:rsid w:val="003F0B7A"/>
    <w:rsid w:val="003F19B3"/>
    <w:rsid w:val="003F2AF6"/>
    <w:rsid w:val="003F352F"/>
    <w:rsid w:val="003F3F8D"/>
    <w:rsid w:val="003F7C46"/>
    <w:rsid w:val="0040383A"/>
    <w:rsid w:val="00407906"/>
    <w:rsid w:val="00413E1A"/>
    <w:rsid w:val="00423A3F"/>
    <w:rsid w:val="00423BFC"/>
    <w:rsid w:val="004301B1"/>
    <w:rsid w:val="004338F6"/>
    <w:rsid w:val="0043391A"/>
    <w:rsid w:val="00442398"/>
    <w:rsid w:val="00450562"/>
    <w:rsid w:val="00451A41"/>
    <w:rsid w:val="00452081"/>
    <w:rsid w:val="00455185"/>
    <w:rsid w:val="004635C0"/>
    <w:rsid w:val="00475A07"/>
    <w:rsid w:val="00477E69"/>
    <w:rsid w:val="00483DD4"/>
    <w:rsid w:val="00494CC5"/>
    <w:rsid w:val="004A2422"/>
    <w:rsid w:val="004A3C81"/>
    <w:rsid w:val="004B1704"/>
    <w:rsid w:val="004B7CA4"/>
    <w:rsid w:val="004C0BBD"/>
    <w:rsid w:val="004C3D86"/>
    <w:rsid w:val="004C4236"/>
    <w:rsid w:val="004D4DF7"/>
    <w:rsid w:val="00500802"/>
    <w:rsid w:val="005031E9"/>
    <w:rsid w:val="00505FA6"/>
    <w:rsid w:val="0052575C"/>
    <w:rsid w:val="00531302"/>
    <w:rsid w:val="00532F21"/>
    <w:rsid w:val="0053763A"/>
    <w:rsid w:val="005409F7"/>
    <w:rsid w:val="005467D3"/>
    <w:rsid w:val="00550522"/>
    <w:rsid w:val="00565A4D"/>
    <w:rsid w:val="00571E57"/>
    <w:rsid w:val="0058193F"/>
    <w:rsid w:val="00585D06"/>
    <w:rsid w:val="00591127"/>
    <w:rsid w:val="005919B2"/>
    <w:rsid w:val="005A11B9"/>
    <w:rsid w:val="005A5EA3"/>
    <w:rsid w:val="005B3252"/>
    <w:rsid w:val="005B4701"/>
    <w:rsid w:val="005C09CF"/>
    <w:rsid w:val="005C0C48"/>
    <w:rsid w:val="005C4B1B"/>
    <w:rsid w:val="005D2CEA"/>
    <w:rsid w:val="005D57FF"/>
    <w:rsid w:val="005E165B"/>
    <w:rsid w:val="00603313"/>
    <w:rsid w:val="00606612"/>
    <w:rsid w:val="00607141"/>
    <w:rsid w:val="00607504"/>
    <w:rsid w:val="0061461D"/>
    <w:rsid w:val="00622B6D"/>
    <w:rsid w:val="00625317"/>
    <w:rsid w:val="00627646"/>
    <w:rsid w:val="00630D06"/>
    <w:rsid w:val="0063178E"/>
    <w:rsid w:val="00632370"/>
    <w:rsid w:val="00632BD5"/>
    <w:rsid w:val="00635740"/>
    <w:rsid w:val="00637C24"/>
    <w:rsid w:val="00643948"/>
    <w:rsid w:val="00653750"/>
    <w:rsid w:val="00653875"/>
    <w:rsid w:val="00665D31"/>
    <w:rsid w:val="00675FDA"/>
    <w:rsid w:val="006777BD"/>
    <w:rsid w:val="00687EA2"/>
    <w:rsid w:val="00693817"/>
    <w:rsid w:val="00694BEC"/>
    <w:rsid w:val="006A2CE2"/>
    <w:rsid w:val="006A41AB"/>
    <w:rsid w:val="006B5B33"/>
    <w:rsid w:val="006C15B9"/>
    <w:rsid w:val="006C3C50"/>
    <w:rsid w:val="006D2CCD"/>
    <w:rsid w:val="006E37F8"/>
    <w:rsid w:val="006F41C6"/>
    <w:rsid w:val="0070325E"/>
    <w:rsid w:val="00712787"/>
    <w:rsid w:val="007175CA"/>
    <w:rsid w:val="00720A83"/>
    <w:rsid w:val="0073426A"/>
    <w:rsid w:val="00734B17"/>
    <w:rsid w:val="007410AD"/>
    <w:rsid w:val="00757E20"/>
    <w:rsid w:val="007603C5"/>
    <w:rsid w:val="00763A39"/>
    <w:rsid w:val="007713EA"/>
    <w:rsid w:val="007724A9"/>
    <w:rsid w:val="00774C48"/>
    <w:rsid w:val="00780311"/>
    <w:rsid w:val="0078196F"/>
    <w:rsid w:val="0078783B"/>
    <w:rsid w:val="00791488"/>
    <w:rsid w:val="007B4D93"/>
    <w:rsid w:val="007B7750"/>
    <w:rsid w:val="007D43FA"/>
    <w:rsid w:val="007D6D9E"/>
    <w:rsid w:val="007F1766"/>
    <w:rsid w:val="00806FD2"/>
    <w:rsid w:val="00807CAB"/>
    <w:rsid w:val="00810033"/>
    <w:rsid w:val="00810F6F"/>
    <w:rsid w:val="0081344D"/>
    <w:rsid w:val="00832F52"/>
    <w:rsid w:val="00843A5C"/>
    <w:rsid w:val="00843D0D"/>
    <w:rsid w:val="0085259B"/>
    <w:rsid w:val="00856BC8"/>
    <w:rsid w:val="00861B14"/>
    <w:rsid w:val="00870FBD"/>
    <w:rsid w:val="00873563"/>
    <w:rsid w:val="00880742"/>
    <w:rsid w:val="00881589"/>
    <w:rsid w:val="00884676"/>
    <w:rsid w:val="00884EA5"/>
    <w:rsid w:val="00887194"/>
    <w:rsid w:val="008920EB"/>
    <w:rsid w:val="00892999"/>
    <w:rsid w:val="00893E58"/>
    <w:rsid w:val="0089588E"/>
    <w:rsid w:val="008A0949"/>
    <w:rsid w:val="008A5278"/>
    <w:rsid w:val="008B0362"/>
    <w:rsid w:val="008B4FAE"/>
    <w:rsid w:val="008D2984"/>
    <w:rsid w:val="008D3496"/>
    <w:rsid w:val="008D5AD3"/>
    <w:rsid w:val="008D6982"/>
    <w:rsid w:val="008E6B53"/>
    <w:rsid w:val="008F2091"/>
    <w:rsid w:val="009007BC"/>
    <w:rsid w:val="0090109C"/>
    <w:rsid w:val="009029C4"/>
    <w:rsid w:val="00902EC2"/>
    <w:rsid w:val="009077EB"/>
    <w:rsid w:val="009111D7"/>
    <w:rsid w:val="009245A9"/>
    <w:rsid w:val="009302AB"/>
    <w:rsid w:val="009424DD"/>
    <w:rsid w:val="00952C98"/>
    <w:rsid w:val="009619AD"/>
    <w:rsid w:val="00965BF5"/>
    <w:rsid w:val="00970304"/>
    <w:rsid w:val="00974DDE"/>
    <w:rsid w:val="009755C8"/>
    <w:rsid w:val="00976E65"/>
    <w:rsid w:val="00980C4D"/>
    <w:rsid w:val="009945FE"/>
    <w:rsid w:val="00996B79"/>
    <w:rsid w:val="009A4A1D"/>
    <w:rsid w:val="009B3A27"/>
    <w:rsid w:val="009C1AE4"/>
    <w:rsid w:val="009D1757"/>
    <w:rsid w:val="009D44A0"/>
    <w:rsid w:val="009D65EA"/>
    <w:rsid w:val="009D7EC9"/>
    <w:rsid w:val="009E447C"/>
    <w:rsid w:val="009E61F7"/>
    <w:rsid w:val="009F3516"/>
    <w:rsid w:val="009F59DB"/>
    <w:rsid w:val="009F6E5A"/>
    <w:rsid w:val="00A0153D"/>
    <w:rsid w:val="00A0401D"/>
    <w:rsid w:val="00A0637F"/>
    <w:rsid w:val="00A0697A"/>
    <w:rsid w:val="00A06EBA"/>
    <w:rsid w:val="00A16C75"/>
    <w:rsid w:val="00A30E2F"/>
    <w:rsid w:val="00A32E3F"/>
    <w:rsid w:val="00A42CC1"/>
    <w:rsid w:val="00A43CB0"/>
    <w:rsid w:val="00A47E71"/>
    <w:rsid w:val="00A61181"/>
    <w:rsid w:val="00A677A2"/>
    <w:rsid w:val="00A72076"/>
    <w:rsid w:val="00A759BB"/>
    <w:rsid w:val="00A76FE5"/>
    <w:rsid w:val="00A80FB7"/>
    <w:rsid w:val="00A84DD6"/>
    <w:rsid w:val="00A85836"/>
    <w:rsid w:val="00A862A0"/>
    <w:rsid w:val="00AB38D8"/>
    <w:rsid w:val="00AC0E26"/>
    <w:rsid w:val="00AC6584"/>
    <w:rsid w:val="00AD0789"/>
    <w:rsid w:val="00AE36A4"/>
    <w:rsid w:val="00AE52CD"/>
    <w:rsid w:val="00AE71E5"/>
    <w:rsid w:val="00AF0A37"/>
    <w:rsid w:val="00AF10B1"/>
    <w:rsid w:val="00AF2CFD"/>
    <w:rsid w:val="00AF3C2C"/>
    <w:rsid w:val="00AF5575"/>
    <w:rsid w:val="00AF5579"/>
    <w:rsid w:val="00B02F56"/>
    <w:rsid w:val="00B0319A"/>
    <w:rsid w:val="00B05A53"/>
    <w:rsid w:val="00B06115"/>
    <w:rsid w:val="00B1019B"/>
    <w:rsid w:val="00B1085B"/>
    <w:rsid w:val="00B242CB"/>
    <w:rsid w:val="00B27EBE"/>
    <w:rsid w:val="00B314D9"/>
    <w:rsid w:val="00B35FB3"/>
    <w:rsid w:val="00B4524A"/>
    <w:rsid w:val="00B45298"/>
    <w:rsid w:val="00B45AF6"/>
    <w:rsid w:val="00B52201"/>
    <w:rsid w:val="00B55742"/>
    <w:rsid w:val="00B5653F"/>
    <w:rsid w:val="00B56D67"/>
    <w:rsid w:val="00B56E7A"/>
    <w:rsid w:val="00B572B5"/>
    <w:rsid w:val="00B76C56"/>
    <w:rsid w:val="00B7772E"/>
    <w:rsid w:val="00B7773C"/>
    <w:rsid w:val="00B85B2F"/>
    <w:rsid w:val="00B92CDE"/>
    <w:rsid w:val="00B97685"/>
    <w:rsid w:val="00BA0558"/>
    <w:rsid w:val="00BA558F"/>
    <w:rsid w:val="00BA6C8F"/>
    <w:rsid w:val="00BA7D73"/>
    <w:rsid w:val="00BA7F59"/>
    <w:rsid w:val="00BC724F"/>
    <w:rsid w:val="00BD742A"/>
    <w:rsid w:val="00BE6456"/>
    <w:rsid w:val="00BF1F90"/>
    <w:rsid w:val="00BF4CA7"/>
    <w:rsid w:val="00BF537F"/>
    <w:rsid w:val="00BF5455"/>
    <w:rsid w:val="00BF6121"/>
    <w:rsid w:val="00C02E00"/>
    <w:rsid w:val="00C07036"/>
    <w:rsid w:val="00C10630"/>
    <w:rsid w:val="00C11756"/>
    <w:rsid w:val="00C203DB"/>
    <w:rsid w:val="00C22060"/>
    <w:rsid w:val="00C235A3"/>
    <w:rsid w:val="00C3106A"/>
    <w:rsid w:val="00C42098"/>
    <w:rsid w:val="00C4254C"/>
    <w:rsid w:val="00C523E9"/>
    <w:rsid w:val="00C53834"/>
    <w:rsid w:val="00C61A5F"/>
    <w:rsid w:val="00C62430"/>
    <w:rsid w:val="00C62E60"/>
    <w:rsid w:val="00C70321"/>
    <w:rsid w:val="00C72B44"/>
    <w:rsid w:val="00C7609D"/>
    <w:rsid w:val="00C83C69"/>
    <w:rsid w:val="00C85C8D"/>
    <w:rsid w:val="00C862DD"/>
    <w:rsid w:val="00C923D7"/>
    <w:rsid w:val="00CA02AB"/>
    <w:rsid w:val="00CA1164"/>
    <w:rsid w:val="00CA3539"/>
    <w:rsid w:val="00CA3E09"/>
    <w:rsid w:val="00CA4F18"/>
    <w:rsid w:val="00CB098C"/>
    <w:rsid w:val="00CB41A2"/>
    <w:rsid w:val="00CB52C9"/>
    <w:rsid w:val="00CB5948"/>
    <w:rsid w:val="00CB6835"/>
    <w:rsid w:val="00CB7027"/>
    <w:rsid w:val="00CC28F5"/>
    <w:rsid w:val="00CC34BD"/>
    <w:rsid w:val="00CC4626"/>
    <w:rsid w:val="00CC627D"/>
    <w:rsid w:val="00CC6D51"/>
    <w:rsid w:val="00CD031F"/>
    <w:rsid w:val="00CD6F43"/>
    <w:rsid w:val="00CE149A"/>
    <w:rsid w:val="00CE3AC7"/>
    <w:rsid w:val="00CF33A4"/>
    <w:rsid w:val="00CF7C26"/>
    <w:rsid w:val="00D042EE"/>
    <w:rsid w:val="00D15D7D"/>
    <w:rsid w:val="00D1735D"/>
    <w:rsid w:val="00D20503"/>
    <w:rsid w:val="00D20CD7"/>
    <w:rsid w:val="00D32312"/>
    <w:rsid w:val="00D37BD6"/>
    <w:rsid w:val="00D454A9"/>
    <w:rsid w:val="00D53483"/>
    <w:rsid w:val="00D547BA"/>
    <w:rsid w:val="00D57BF8"/>
    <w:rsid w:val="00D6130D"/>
    <w:rsid w:val="00D82B6C"/>
    <w:rsid w:val="00D90114"/>
    <w:rsid w:val="00DA15BE"/>
    <w:rsid w:val="00DA7064"/>
    <w:rsid w:val="00DB06C8"/>
    <w:rsid w:val="00DB6F1C"/>
    <w:rsid w:val="00DB7329"/>
    <w:rsid w:val="00DC4F96"/>
    <w:rsid w:val="00DD4507"/>
    <w:rsid w:val="00DD46F5"/>
    <w:rsid w:val="00DD647C"/>
    <w:rsid w:val="00DF27A0"/>
    <w:rsid w:val="00E0079A"/>
    <w:rsid w:val="00E01CBD"/>
    <w:rsid w:val="00E120EC"/>
    <w:rsid w:val="00E1336A"/>
    <w:rsid w:val="00E139A6"/>
    <w:rsid w:val="00E14397"/>
    <w:rsid w:val="00E21036"/>
    <w:rsid w:val="00E21A75"/>
    <w:rsid w:val="00E24727"/>
    <w:rsid w:val="00E25BB6"/>
    <w:rsid w:val="00E310D3"/>
    <w:rsid w:val="00E36E7C"/>
    <w:rsid w:val="00E43743"/>
    <w:rsid w:val="00E43D68"/>
    <w:rsid w:val="00E44239"/>
    <w:rsid w:val="00E4639A"/>
    <w:rsid w:val="00E5432F"/>
    <w:rsid w:val="00E5678D"/>
    <w:rsid w:val="00E60F07"/>
    <w:rsid w:val="00E636DD"/>
    <w:rsid w:val="00E64C86"/>
    <w:rsid w:val="00E66CAD"/>
    <w:rsid w:val="00E70CCD"/>
    <w:rsid w:val="00E714CD"/>
    <w:rsid w:val="00E775F5"/>
    <w:rsid w:val="00E812F3"/>
    <w:rsid w:val="00E90222"/>
    <w:rsid w:val="00E955CF"/>
    <w:rsid w:val="00E97086"/>
    <w:rsid w:val="00EA5955"/>
    <w:rsid w:val="00EB1DDF"/>
    <w:rsid w:val="00EB212C"/>
    <w:rsid w:val="00EB799E"/>
    <w:rsid w:val="00ED42D7"/>
    <w:rsid w:val="00ED6D74"/>
    <w:rsid w:val="00EE1A3B"/>
    <w:rsid w:val="00EF43DF"/>
    <w:rsid w:val="00EF5408"/>
    <w:rsid w:val="00F02111"/>
    <w:rsid w:val="00F02988"/>
    <w:rsid w:val="00F1261F"/>
    <w:rsid w:val="00F147F8"/>
    <w:rsid w:val="00F1492C"/>
    <w:rsid w:val="00F20643"/>
    <w:rsid w:val="00F21D55"/>
    <w:rsid w:val="00F261E9"/>
    <w:rsid w:val="00F262A9"/>
    <w:rsid w:val="00F40B46"/>
    <w:rsid w:val="00F43BCB"/>
    <w:rsid w:val="00F45861"/>
    <w:rsid w:val="00F53362"/>
    <w:rsid w:val="00F56E3E"/>
    <w:rsid w:val="00F57914"/>
    <w:rsid w:val="00F74C21"/>
    <w:rsid w:val="00F75205"/>
    <w:rsid w:val="00F80B2D"/>
    <w:rsid w:val="00F9003D"/>
    <w:rsid w:val="00F95ACC"/>
    <w:rsid w:val="00F96EC0"/>
    <w:rsid w:val="00FA2505"/>
    <w:rsid w:val="00FA3633"/>
    <w:rsid w:val="00FA3D67"/>
    <w:rsid w:val="00FA4B6F"/>
    <w:rsid w:val="00FB1105"/>
    <w:rsid w:val="00FB2D85"/>
    <w:rsid w:val="00FB62C7"/>
    <w:rsid w:val="00FC1C0E"/>
    <w:rsid w:val="00FC6C7B"/>
    <w:rsid w:val="00FD0466"/>
    <w:rsid w:val="00FD6250"/>
    <w:rsid w:val="00FF0637"/>
    <w:rsid w:val="00FF386A"/>
    <w:rsid w:val="00FF6ACF"/>
    <w:rsid w:val="01491013"/>
    <w:rsid w:val="0171252F"/>
    <w:rsid w:val="017A6C1F"/>
    <w:rsid w:val="01DB3C0C"/>
    <w:rsid w:val="021754E1"/>
    <w:rsid w:val="022D76F0"/>
    <w:rsid w:val="023314D0"/>
    <w:rsid w:val="02374313"/>
    <w:rsid w:val="023A732D"/>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7B358F"/>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84654A"/>
    <w:rsid w:val="18A1557C"/>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981A0C"/>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3FFDF931"/>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7E5A63"/>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AE56F8"/>
    <w:rsid w:val="55C22E18"/>
    <w:rsid w:val="55FF6990"/>
    <w:rsid w:val="567C5DAD"/>
    <w:rsid w:val="56A27FCB"/>
    <w:rsid w:val="56AD176F"/>
    <w:rsid w:val="56C46EF3"/>
    <w:rsid w:val="56E02DDF"/>
    <w:rsid w:val="57B2283B"/>
    <w:rsid w:val="57E5323A"/>
    <w:rsid w:val="57E8145A"/>
    <w:rsid w:val="57F74D4B"/>
    <w:rsid w:val="58084ED5"/>
    <w:rsid w:val="586D6898"/>
    <w:rsid w:val="5875340D"/>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5BDC5D"/>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D57DC1"/>
    <w:rsid w:val="6CE466CE"/>
    <w:rsid w:val="6D66470B"/>
    <w:rsid w:val="6D8D74BE"/>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1"/>
    <w:pPr>
      <w:ind w:left="759"/>
      <w:outlineLvl w:val="0"/>
    </w:pPr>
    <w:rPr>
      <w:rFonts w:ascii="楷体" w:hAnsi="楷体" w:eastAsia="楷体"/>
      <w:b/>
      <w:bCs/>
      <w:sz w:val="32"/>
      <w:szCs w:val="32"/>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autoRedefine/>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3"/>
    <w:basedOn w:val="1"/>
    <w:link w:val="15"/>
    <w:autoRedefine/>
    <w:unhideWhenUsed/>
    <w:qFormat/>
    <w:uiPriority w:val="99"/>
    <w:pPr>
      <w:spacing w:after="120"/>
    </w:pPr>
    <w:rPr>
      <w:sz w:val="16"/>
      <w:szCs w:val="16"/>
    </w:rPr>
  </w:style>
  <w:style w:type="paragraph" w:styleId="5">
    <w:name w:val="Body Text"/>
    <w:basedOn w:val="1"/>
    <w:autoRedefine/>
    <w:qFormat/>
    <w:uiPriority w:val="1"/>
    <w:pPr>
      <w:spacing w:before="31"/>
      <w:ind w:left="118"/>
    </w:pPr>
    <w:rPr>
      <w:rFonts w:ascii="仿宋" w:hAnsi="仿宋" w:eastAsia="仿宋"/>
      <w:sz w:val="32"/>
      <w:szCs w:val="32"/>
    </w:rPr>
  </w:style>
  <w:style w:type="paragraph" w:styleId="6">
    <w:name w:val="Balloon Text"/>
    <w:basedOn w:val="1"/>
    <w:link w:val="16"/>
    <w:autoRedefine/>
    <w:semiHidden/>
    <w:unhideWhenUsed/>
    <w:qFormat/>
    <w:uiPriority w:val="99"/>
    <w:rPr>
      <w:sz w:val="18"/>
      <w:szCs w:val="18"/>
    </w:rPr>
  </w:style>
  <w:style w:type="paragraph" w:styleId="7">
    <w:name w:val="footer"/>
    <w:basedOn w:val="1"/>
    <w:link w:val="19"/>
    <w:autoRedefine/>
    <w:unhideWhenUsed/>
    <w:qFormat/>
    <w:uiPriority w:val="99"/>
    <w:pPr>
      <w:tabs>
        <w:tab w:val="center" w:pos="4153"/>
        <w:tab w:val="right" w:pos="8306"/>
      </w:tabs>
      <w:snapToGrid w:val="0"/>
      <w:jc w:val="left"/>
    </w:pPr>
    <w:rPr>
      <w:sz w:val="18"/>
      <w:szCs w:val="18"/>
    </w:rPr>
  </w:style>
  <w:style w:type="paragraph" w:styleId="8">
    <w:name w:val="header"/>
    <w:basedOn w:val="1"/>
    <w:link w:val="1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autoRedefine/>
    <w:qFormat/>
    <w:uiPriority w:val="0"/>
  </w:style>
  <w:style w:type="character" w:styleId="14">
    <w:name w:val="Hyperlink"/>
    <w:autoRedefine/>
    <w:unhideWhenUsed/>
    <w:qFormat/>
    <w:uiPriority w:val="99"/>
    <w:rPr>
      <w:color w:val="0000FF"/>
      <w:u w:val="single"/>
    </w:rPr>
  </w:style>
  <w:style w:type="character" w:customStyle="1" w:styleId="15">
    <w:name w:val="正文文本 3 字符"/>
    <w:basedOn w:val="12"/>
    <w:link w:val="4"/>
    <w:autoRedefine/>
    <w:qFormat/>
    <w:uiPriority w:val="99"/>
    <w:rPr>
      <w:rFonts w:ascii="Times New Roman" w:hAnsi="Times New Roman" w:eastAsia="宋体" w:cs="Times New Roman"/>
      <w:sz w:val="16"/>
      <w:szCs w:val="16"/>
    </w:rPr>
  </w:style>
  <w:style w:type="character" w:customStyle="1" w:styleId="16">
    <w:name w:val="批注框文本 字符"/>
    <w:basedOn w:val="12"/>
    <w:link w:val="6"/>
    <w:autoRedefine/>
    <w:semiHidden/>
    <w:qFormat/>
    <w:uiPriority w:val="99"/>
    <w:rPr>
      <w:rFonts w:ascii="Times New Roman" w:hAnsi="Times New Roman" w:eastAsia="宋体" w:cs="Times New Roman"/>
      <w:sz w:val="18"/>
      <w:szCs w:val="18"/>
    </w:rPr>
  </w:style>
  <w:style w:type="paragraph" w:customStyle="1" w:styleId="17">
    <w:name w:val="Char Char9 Char Char"/>
    <w:basedOn w:val="1"/>
    <w:autoRedefine/>
    <w:qFormat/>
    <w:uiPriority w:val="0"/>
    <w:rPr>
      <w:rFonts w:ascii="仿宋_GB2312" w:eastAsia="仿宋_GB2312"/>
      <w:b/>
      <w:sz w:val="32"/>
      <w:szCs w:val="32"/>
    </w:rPr>
  </w:style>
  <w:style w:type="character" w:customStyle="1" w:styleId="18">
    <w:name w:val="页眉 字符"/>
    <w:basedOn w:val="12"/>
    <w:link w:val="8"/>
    <w:autoRedefine/>
    <w:qFormat/>
    <w:uiPriority w:val="0"/>
    <w:rPr>
      <w:rFonts w:ascii="Times New Roman" w:hAnsi="Times New Roman" w:eastAsia="宋体" w:cs="Times New Roman"/>
      <w:sz w:val="18"/>
      <w:szCs w:val="18"/>
    </w:rPr>
  </w:style>
  <w:style w:type="character" w:customStyle="1" w:styleId="19">
    <w:name w:val="页脚 字符"/>
    <w:basedOn w:val="12"/>
    <w:link w:val="7"/>
    <w:autoRedefine/>
    <w:qFormat/>
    <w:uiPriority w:val="99"/>
    <w:rPr>
      <w:rFonts w:ascii="Times New Roman" w:hAnsi="Times New Roman" w:eastAsia="宋体" w:cs="Times New Roman"/>
      <w:sz w:val="18"/>
      <w:szCs w:val="18"/>
    </w:rPr>
  </w:style>
  <w:style w:type="paragraph" w:customStyle="1" w:styleId="20">
    <w:name w:val="Table Paragraph"/>
    <w:autoRedefine/>
    <w:qFormat/>
    <w:uiPriority w:val="1"/>
    <w:pPr>
      <w:widowControl w:val="0"/>
    </w:pPr>
    <w:rPr>
      <w:rFonts w:asciiTheme="minorHAnsi" w:hAnsiTheme="minorHAnsi" w:eastAsiaTheme="minorHAnsi" w:cstheme="minorBidi"/>
      <w:sz w:val="22"/>
      <w:szCs w:val="22"/>
      <w:lang w:val="en-US" w:eastAsia="en-US" w:bidi="ar-SA"/>
    </w:rPr>
  </w:style>
  <w:style w:type="paragraph" w:customStyle="1" w:styleId="21">
    <w:name w:val="Default"/>
    <w:autoRedefine/>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179</Words>
  <Characters>1026</Characters>
  <Lines>8</Lines>
  <Paragraphs>2</Paragraphs>
  <TotalTime>29</TotalTime>
  <ScaleCrop>false</ScaleCrop>
  <LinksUpToDate>false</LinksUpToDate>
  <CharactersWithSpaces>1203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2024-03-07T08:58:00Z</dcterms:created>
  <dc:creator>2012</dc:creator>
  <cp:lastModifiedBy>火焱</cp:lastModifiedBy>
  <cp:lastPrinted>2024-03-08T06:57:00Z</cp:lastPrinted>
  <dcterms:modified xsi:type="dcterms:W3CDTF">2024-04-07T09:42:27Z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CA27CE4C31DA4009ADE2F1562C6FEC18_12</vt:lpwstr>
  </property>
</Properties>
</file>