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中国新闻奖报纸、通讯社新闻专栏参评作品推荐表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424"/>
        <w:gridCol w:w="2539"/>
        <w:gridCol w:w="603"/>
        <w:gridCol w:w="945"/>
        <w:gridCol w:w="579"/>
        <w:gridCol w:w="296"/>
        <w:gridCol w:w="1780"/>
        <w:gridCol w:w="780"/>
        <w:gridCol w:w="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560" w:hanging="560" w:hangingChars="20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栏目名称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清风正语</w:t>
            </w:r>
          </w:p>
        </w:tc>
        <w:tc>
          <w:tcPr>
            <w:tcW w:w="15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560" w:hanging="560" w:hangingChars="20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创办时间</w:t>
            </w:r>
          </w:p>
        </w:tc>
        <w:tc>
          <w:tcPr>
            <w:tcW w:w="36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</w:rPr>
              <w:t>2020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</w:rPr>
              <w:t>1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</w:rPr>
              <w:t>1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560" w:hanging="560" w:hangingChars="20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原创单位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中国组织人事报</w:t>
            </w:r>
          </w:p>
        </w:tc>
        <w:tc>
          <w:tcPr>
            <w:tcW w:w="15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6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中国组织人事报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560" w:hanging="560" w:hangingChars="20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周期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 xml:space="preserve"> 每周三期</w:t>
            </w:r>
          </w:p>
        </w:tc>
        <w:tc>
          <w:tcPr>
            <w:tcW w:w="15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干部（公务员）版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语种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  <w:jc w:val="center"/>
        </w:trPr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560" w:hanging="560" w:hangingChars="20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</w:rPr>
              <w:t>集体（</w:t>
            </w:r>
            <w:r>
              <w:rPr>
                <w:rFonts w:hint="eastAsia" w:eastAsia="宋体"/>
              </w:rPr>
              <w:t>徐民强 司华 王军  郑杰洁  冯南 马丽莹 李晓芳 张伟 闫嘉欣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</w:rPr>
              <w:t>）</w:t>
            </w:r>
          </w:p>
        </w:tc>
        <w:tc>
          <w:tcPr>
            <w:tcW w:w="15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560" w:hanging="560" w:hangingChars="20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36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华文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</w:rPr>
              <w:t>集体（</w:t>
            </w:r>
            <w:r>
              <w:rPr>
                <w:rFonts w:hint="eastAsia" w:eastAsia="宋体"/>
              </w:rPr>
              <w:t>徐民强 司华 王军  郑杰洁  冯南 马丽莹 李晓芳 张伟 闫嘉欣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exact"/>
          <w:jc w:val="center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78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ind w:firstLine="398" w:firstLineChars="200"/>
              <w:rPr>
                <w:rFonts w:ascii="仿宋" w:hAnsi="仿宋" w:eastAsia="仿宋"/>
                <w:w w:val="95"/>
                <w:szCs w:val="21"/>
              </w:rPr>
            </w:pPr>
            <w:r>
              <w:rPr>
                <w:rFonts w:hint="eastAsia" w:ascii="仿宋" w:hAnsi="仿宋" w:eastAsia="仿宋"/>
                <w:w w:val="95"/>
                <w:szCs w:val="21"/>
              </w:rPr>
              <w:t>“清风正语”是“干部（公务员）工作版”的评论专栏。2020年1月创办，聚焦干部选育管用全过程，干部思想作风等，刊发稿件400余篇，平均每周刊发稿件3篇左右，以特有的基层视角，既讲工作故事，以事说理，又阐释观点，小中见大，产生了良好的社会反响，全网点击量达200万余次，得到广大干部及社会各界的关心关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exact"/>
          <w:jc w:val="center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78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聚焦重点，彰显深度。坚持围绕中心，深度聚焦、多角度解读习近平总书记重要指示批示精神，重点热点事件和话题，力图呈现背后更丰富、更深刻的意涵。比如，聚焦重大事件、紧盯关键时间节点，积极组织系列评论，刊发换届工作相关议题评论《抓实换届后干部“强基赋能”》《新官上任莫前功尽弃》等20篇，“一把手”监督相关议题评论《习惯在“玻璃房”工作》《给“关键少数”钉钉子》《“一把手”要善用决策“群英会”》等8篇，等等。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2.问题导向，体现锐度。突出基层视角，直面干部工作相关领域存在的具有普遍性、苗头性问题，旗帜鲜明地亮剑发声，深入剖析现象、阐释原因，力图使读者在了解评论议题的来龙去脉、主要内涵、建议举措以外，更能产生感性认识和理性思考。比如，年度考核相关议题评论《莫把考核当“筐”》《跳出年终考核“怪圈”》《年终总结禁用“修图术”》等，一针见血，将年度考核中存在的“一刀切”、“套路化”、“材料化”等问题症结和盘托出，辣味扑鼻，干货十足。 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以情动人，传递温度。“清风正语”给人以情感的滋润，体现深厚的人文关怀。比如，《为民办事莫留后遗症》《把“人民满意”铭于心践于行》《好干部要有好话风》等评论，既是一种思想的碰撞，也是一种观点的探求，更是一种人性的交流，以丰沛细腻的笔触，将情理娓娓道来，流露出对人民群众的真情实意和贴心关怀。</w:t>
            </w: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由</w:t>
            </w:r>
          </w:p>
        </w:tc>
        <w:tc>
          <w:tcPr>
            <w:tcW w:w="878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spacing w:val="-2"/>
                <w:sz w:val="28"/>
              </w:rPr>
            </w:pPr>
          </w:p>
          <w:p>
            <w:pPr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hint="eastAsia" w:ascii="华文中宋" w:hAnsi="华文中宋" w:eastAsia="华文中宋"/>
                <w:sz w:val="28"/>
              </w:rPr>
              <w:t>2023年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4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8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夏乐君</w:t>
            </w:r>
          </w:p>
        </w:tc>
        <w:tc>
          <w:tcPr>
            <w:tcW w:w="8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3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13691201699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电话</w:t>
            </w:r>
          </w:p>
        </w:tc>
        <w:tc>
          <w:tcPr>
            <w:tcW w:w="2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010-84209421</w:t>
            </w: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E-mail</w:t>
            </w:r>
          </w:p>
        </w:tc>
        <w:tc>
          <w:tcPr>
            <w:tcW w:w="427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Cs w:val="21"/>
              </w:rPr>
              <w:t>xlj168zhm@sina.com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4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北京市东城区和平里中街7号中国人事报刊社</w:t>
            </w:r>
          </w:p>
        </w:tc>
        <w:tc>
          <w:tcPr>
            <w:tcW w:w="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3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265" w:firstLineChars="60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100013</w:t>
            </w:r>
          </w:p>
        </w:tc>
      </w:tr>
    </w:tbl>
    <w:p>
      <w:pPr>
        <w:autoSpaceDE w:val="0"/>
        <w:autoSpaceDN w:val="0"/>
        <w:adjustRightInd w:val="0"/>
        <w:spacing w:line="420" w:lineRule="exact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 xml:space="preserve">附件4 </w:t>
      </w:r>
    </w:p>
    <w:p>
      <w:pPr>
        <w:autoSpaceDE w:val="0"/>
        <w:autoSpaceDN w:val="0"/>
        <w:adjustRightInd w:val="0"/>
        <w:spacing w:line="420" w:lineRule="exact"/>
        <w:rPr>
          <w:rFonts w:ascii="楷体" w:hAnsi="楷体" w:eastAsia="楷体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420" w:lineRule="exact"/>
        <w:ind w:firstLine="960" w:firstLineChars="300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中国新闻奖报纸、通讯社新闻专栏代表作基本情况（上半年）</w:t>
      </w:r>
    </w:p>
    <w:p>
      <w:pPr>
        <w:autoSpaceDE w:val="0"/>
        <w:autoSpaceDN w:val="0"/>
        <w:adjustRightInd w:val="0"/>
        <w:spacing w:line="200" w:lineRule="exact"/>
        <w:rPr>
          <w:rFonts w:ascii="仿宋_GB2312" w:hAnsi="仿宋" w:eastAsia="仿宋_GB2312" w:cs="华文中宋"/>
          <w:sz w:val="24"/>
          <w:szCs w:val="24"/>
        </w:rPr>
      </w:pPr>
    </w:p>
    <w:tbl>
      <w:tblPr>
        <w:tblStyle w:val="3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77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88" w:type="dxa"/>
            <w:noWrap w:val="0"/>
            <w:vAlign w:val="top"/>
          </w:tcPr>
          <w:p>
            <w:pPr>
              <w:pStyle w:val="5"/>
              <w:spacing w:before="132"/>
              <w:ind w:left="261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作品标题</w:t>
            </w:r>
          </w:p>
        </w:tc>
        <w:tc>
          <w:tcPr>
            <w:tcW w:w="7742" w:type="dxa"/>
            <w:noWrap w:val="0"/>
            <w:vAlign w:val="center"/>
          </w:tcPr>
          <w:p>
            <w:pPr>
              <w:pStyle w:val="5"/>
              <w:ind w:firstLine="2100" w:firstLineChars="700"/>
              <w:jc w:val="both"/>
              <w:rPr>
                <w:rFonts w:hint="eastAsia" w:ascii="Times New Roman"/>
                <w:sz w:val="30"/>
                <w:lang w:eastAsia="zh-CN"/>
              </w:rPr>
            </w:pPr>
            <w:r>
              <w:rPr>
                <w:rFonts w:hint="eastAsia" w:ascii="Times New Roman"/>
                <w:sz w:val="30"/>
                <w:lang w:eastAsia="zh-CN"/>
              </w:rPr>
              <w:t>修好理想信念“终身课题”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88" w:type="dxa"/>
            <w:noWrap w:val="0"/>
            <w:vAlign w:val="top"/>
          </w:tcPr>
          <w:p>
            <w:pPr>
              <w:pStyle w:val="5"/>
              <w:spacing w:before="132"/>
              <w:ind w:left="261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发表日期</w:t>
            </w:r>
          </w:p>
        </w:tc>
        <w:tc>
          <w:tcPr>
            <w:tcW w:w="7742" w:type="dxa"/>
            <w:noWrap w:val="0"/>
            <w:vAlign w:val="top"/>
          </w:tcPr>
          <w:p>
            <w:pPr>
              <w:pStyle w:val="5"/>
              <w:tabs>
                <w:tab w:val="left" w:pos="1410"/>
                <w:tab w:val="left" w:pos="2250"/>
              </w:tabs>
              <w:spacing w:before="22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eastAsia="zh-CN"/>
              </w:rPr>
              <w:t>3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eastAsia="zh-CN"/>
              </w:rPr>
              <w:t>3</w:t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1588" w:type="dxa"/>
            <w:noWrap w:val="0"/>
            <w:vAlign w:val="top"/>
          </w:tcPr>
          <w:p>
            <w:pPr>
              <w:pStyle w:val="5"/>
              <w:spacing w:before="2"/>
              <w:jc w:val="center"/>
              <w:rPr>
                <w:rFonts w:ascii="华文中宋"/>
                <w:sz w:val="32"/>
              </w:rPr>
            </w:pPr>
          </w:p>
          <w:p>
            <w:pPr>
              <w:pStyle w:val="5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作品 评介</w:t>
            </w:r>
          </w:p>
        </w:tc>
        <w:tc>
          <w:tcPr>
            <w:tcW w:w="7742" w:type="dxa"/>
            <w:noWrap w:val="0"/>
            <w:vAlign w:val="top"/>
          </w:tcPr>
          <w:p>
            <w:pPr>
              <w:pStyle w:val="5"/>
              <w:ind w:firstLine="380" w:firstLineChars="200"/>
              <w:rPr>
                <w:rFonts w:ascii="微软雅黑" w:hAnsi="微软雅黑" w:eastAsia="微软雅黑" w:cs="微软雅黑"/>
                <w:color w:val="000000"/>
                <w:sz w:val="19"/>
                <w:szCs w:val="19"/>
                <w:shd w:val="clear" w:color="auto" w:fill="FFFFFF"/>
                <w:lang w:eastAsia="zh-CN"/>
              </w:rPr>
            </w:pPr>
          </w:p>
          <w:p>
            <w:pPr>
              <w:rPr>
                <w:rFonts w:ascii="Times New Roman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仿宋" w:eastAsia="仿宋" w:cs="仿宋"/>
                <w:kern w:val="0"/>
                <w:sz w:val="24"/>
                <w:szCs w:val="24"/>
                <w:lang w:val="zh-CN"/>
              </w:rPr>
              <w:t>习近平总书记在202</w:t>
            </w: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仿宋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  <w:lang w:val="zh-CN"/>
              </w:rPr>
              <w:t>春</w:t>
            </w:r>
            <w:r>
              <w:rPr>
                <w:rFonts w:ascii="Times New Roman" w:hAnsi="仿宋" w:eastAsia="仿宋" w:cs="仿宋"/>
                <w:kern w:val="0"/>
                <w:sz w:val="24"/>
                <w:szCs w:val="24"/>
                <w:lang w:val="zh-CN"/>
              </w:rPr>
              <w:t>季学期中央党校（国家行政学院）中青年干部培训班开班式上发表重要讲话时强调</w:t>
            </w: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Times New Roman" w:hAnsi="仿宋" w:eastAsia="仿宋" w:cs="仿宋"/>
                <w:kern w:val="0"/>
                <w:sz w:val="24"/>
                <w:szCs w:val="24"/>
                <w:lang w:val="zh-CN"/>
              </w:rPr>
              <w:t>“理想信念是立党兴党之基，也是党员干部安身立命之本。”</w:t>
            </w: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  <w:lang w:val="zh-CN"/>
              </w:rPr>
              <w:t>评论从</w:t>
            </w:r>
            <w:r>
              <w:rPr>
                <w:rFonts w:ascii="Times New Roman" w:hAnsi="仿宋" w:eastAsia="仿宋" w:cs="仿宋"/>
                <w:kern w:val="0"/>
                <w:sz w:val="24"/>
                <w:szCs w:val="24"/>
                <w:lang w:val="zh-CN"/>
              </w:rPr>
              <w:t>筑牢理想信念的理论根基</w:t>
            </w: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Times New Roman" w:hAnsi="仿宋" w:eastAsia="仿宋" w:cs="仿宋"/>
                <w:kern w:val="0"/>
                <w:sz w:val="24"/>
                <w:szCs w:val="24"/>
                <w:lang w:val="zh-CN"/>
              </w:rPr>
              <w:t>锤炼对党忠诚的政治品格</w:t>
            </w: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Times New Roman" w:hAnsi="仿宋" w:eastAsia="仿宋" w:cs="仿宋"/>
                <w:kern w:val="0"/>
                <w:sz w:val="24"/>
                <w:szCs w:val="24"/>
                <w:lang w:val="zh-CN"/>
              </w:rPr>
              <w:t>树立不负人民的家国情怀</w:t>
            </w: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Times New Roman" w:hAnsi="仿宋" w:eastAsia="仿宋" w:cs="仿宋"/>
                <w:kern w:val="0"/>
                <w:sz w:val="24"/>
                <w:szCs w:val="24"/>
                <w:lang w:val="zh-CN"/>
              </w:rPr>
              <w:t>锤炼实干担当的过硬本领</w:t>
            </w: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  <w:lang w:val="zh-CN"/>
              </w:rPr>
              <w:t>等角度展开论述，真切阐述了</w:t>
            </w:r>
            <w:r>
              <w:rPr>
                <w:rFonts w:ascii="Times New Roman" w:hAnsi="仿宋" w:eastAsia="仿宋" w:cs="仿宋"/>
                <w:kern w:val="0"/>
                <w:sz w:val="24"/>
                <w:szCs w:val="24"/>
                <w:lang w:val="zh-CN"/>
              </w:rPr>
              <w:t>年轻干部要将总书记殷殷嘱托铭刻于心、实践于行，常修常炼“终身课题”</w:t>
            </w: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Times New Roman" w:hAnsi="仿宋" w:eastAsia="仿宋" w:cs="仿宋"/>
                <w:kern w:val="0"/>
                <w:sz w:val="24"/>
                <w:szCs w:val="24"/>
                <w:lang w:val="zh-CN"/>
              </w:rPr>
              <w:t>在新的赶考路上奋勇争先，建功立业</w:t>
            </w: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  <w:lang w:val="zh-CN"/>
              </w:rPr>
              <w:t>的鲜明主题</w:t>
            </w:r>
            <w:r>
              <w:rPr>
                <w:rFonts w:ascii="Times New Roman" w:hAnsi="仿宋" w:eastAsia="仿宋" w:cs="仿宋"/>
                <w:kern w:val="0"/>
                <w:sz w:val="24"/>
                <w:szCs w:val="24"/>
                <w:lang w:val="zh-CN"/>
              </w:rPr>
              <w:t>。</w:t>
            </w:r>
          </w:p>
          <w:p>
            <w:pPr>
              <w:pStyle w:val="5"/>
              <w:ind w:firstLine="380" w:firstLineChars="200"/>
              <w:rPr>
                <w:rFonts w:ascii="微软雅黑" w:hAnsi="微软雅黑" w:eastAsia="微软雅黑" w:cs="微软雅黑"/>
                <w:color w:val="000000"/>
                <w:sz w:val="19"/>
                <w:szCs w:val="19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588" w:type="dxa"/>
            <w:noWrap w:val="0"/>
            <w:vAlign w:val="top"/>
          </w:tcPr>
          <w:p>
            <w:pPr>
              <w:pStyle w:val="5"/>
              <w:spacing w:before="15"/>
              <w:jc w:val="center"/>
              <w:rPr>
                <w:rFonts w:ascii="华文中宋"/>
                <w:sz w:val="31"/>
                <w:lang w:eastAsia="zh-CN"/>
              </w:rPr>
            </w:pPr>
          </w:p>
          <w:p>
            <w:pPr>
              <w:pStyle w:val="5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采编 过程</w:t>
            </w:r>
          </w:p>
        </w:tc>
        <w:tc>
          <w:tcPr>
            <w:tcW w:w="7742" w:type="dxa"/>
            <w:noWrap w:val="0"/>
            <w:vAlign w:val="top"/>
          </w:tcPr>
          <w:p>
            <w:pPr>
              <w:pStyle w:val="5"/>
              <w:ind w:firstLine="480" w:firstLineChars="200"/>
              <w:rPr>
                <w:rFonts w:hint="eastAsia" w:ascii="Times New Roman" w:hAnsi="仿宋" w:eastAsia="仿宋" w:cs="仿宋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  <w:lang w:val="zh-CN" w:eastAsia="zh-CN"/>
              </w:rPr>
              <w:t>202</w:t>
            </w:r>
            <w:r>
              <w:rPr>
                <w:rFonts w:hint="eastAsia" w:ascii="Times New Roman" w:hAnsi="仿宋" w:eastAsia="仿宋" w:cs="仿宋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Times New Roman" w:hAnsi="仿宋" w:eastAsia="仿宋" w:cs="仿宋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Times New Roman" w:hAnsi="仿宋" w:eastAsia="仿宋" w:cs="仿宋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Times New Roman" w:hAnsi="仿宋" w:eastAsia="仿宋" w:cs="仿宋"/>
                <w:sz w:val="24"/>
                <w:szCs w:val="24"/>
                <w:lang w:val="zh-CN" w:eastAsia="zh-CN"/>
              </w:rPr>
              <w:t>月，春</w:t>
            </w:r>
            <w:r>
              <w:rPr>
                <w:rFonts w:hint="eastAsia" w:ascii="Times New Roman" w:hAnsi="仿宋" w:eastAsia="仿宋" w:cs="仿宋"/>
                <w:sz w:val="24"/>
                <w:szCs w:val="24"/>
                <w:lang w:eastAsia="zh-CN"/>
              </w:rPr>
              <w:t>季学期中央党校（国家行政学院）中青年干部培训班在中央党校开班，中共中央总书记、国家主席、中央军委主席习近平在开班式上发表重要讲话</w:t>
            </w:r>
            <w:r>
              <w:rPr>
                <w:rFonts w:hint="eastAsia" w:ascii="Times New Roman" w:hAnsi="仿宋" w:eastAsia="仿宋" w:cs="仿宋"/>
                <w:sz w:val="24"/>
                <w:szCs w:val="24"/>
                <w:lang w:val="zh-CN" w:eastAsia="zh-CN"/>
              </w:rPr>
              <w:t>。编辑部在第一时间结合开班式重要讲话精神，策划系列评论，本篇评论是其中有代表性的一篇。讲话发表当天，编辑就针对坚定理想信念这个主题，向作者约稿，反复沟通选题、商定角度，经过多次修改、雕琢打磨之后编辑刊发。</w:t>
            </w:r>
            <w:r>
              <w:rPr>
                <w:rFonts w:hint="eastAsia" w:ascii="Times New Roman" w:hAnsi="仿宋" w:eastAsia="仿宋" w:cs="仿宋"/>
                <w:sz w:val="24"/>
                <w:szCs w:val="24"/>
                <w:lang w:eastAsia="zh-CN"/>
              </w:rPr>
              <w:t>编辑后的评论稿件</w:t>
            </w:r>
            <w:r>
              <w:rPr>
                <w:rFonts w:hint="eastAsia" w:ascii="Times New Roman" w:hAnsi="仿宋" w:eastAsia="仿宋" w:cs="仿宋"/>
                <w:sz w:val="24"/>
                <w:szCs w:val="24"/>
                <w:lang w:val="zh-CN" w:eastAsia="zh-CN"/>
              </w:rPr>
              <w:t>深刻阐释了总书记对年轻干部的殷切希望与深切嘱托，注重理论联系实际，结合干部工作实际和年轻干部特质，紧扣理论根基、政治品格、家国情怀、过硬本领四个方面，讲透道理，讲活办法。</w:t>
            </w:r>
          </w:p>
          <w:p>
            <w:pPr>
              <w:pStyle w:val="5"/>
              <w:rPr>
                <w:rFonts w:ascii="Times New Roman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588" w:type="dxa"/>
            <w:noWrap w:val="0"/>
            <w:vAlign w:val="top"/>
          </w:tcPr>
          <w:p>
            <w:pPr>
              <w:pStyle w:val="5"/>
              <w:jc w:val="center"/>
              <w:rPr>
                <w:rFonts w:ascii="华文中宋"/>
                <w:sz w:val="32"/>
                <w:lang w:eastAsia="zh-CN"/>
              </w:rPr>
            </w:pPr>
          </w:p>
          <w:p>
            <w:pPr>
              <w:pStyle w:val="5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社会</w:t>
            </w:r>
          </w:p>
          <w:p>
            <w:pPr>
              <w:pStyle w:val="5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效果</w:t>
            </w:r>
          </w:p>
        </w:tc>
        <w:tc>
          <w:tcPr>
            <w:tcW w:w="7742" w:type="dxa"/>
            <w:noWrap w:val="0"/>
            <w:vAlign w:val="top"/>
          </w:tcPr>
          <w:p>
            <w:pPr>
              <w:pStyle w:val="5"/>
              <w:ind w:firstLine="380" w:firstLineChars="200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shd w:val="clear" w:color="auto" w:fill="FFFFFF"/>
                <w:lang w:eastAsia="zh-CN"/>
              </w:rPr>
            </w:pPr>
          </w:p>
          <w:p>
            <w:pPr>
              <w:pStyle w:val="5"/>
              <w:ind w:firstLine="480" w:firstLineChars="200"/>
              <w:rPr>
                <w:rFonts w:ascii="Times New Roman"/>
                <w:sz w:val="30"/>
                <w:lang w:eastAsia="zh-C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  <w:lang w:eastAsia="zh-CN"/>
              </w:rPr>
              <w:t>评论见报后，被“中国组织人事报”公众号、地方网站等多个平台转载并重点展示，传播数量与规模较为突出，引起广大党员干部强烈反响。同时激发了广大组工干部的评论热情，多角度深挖掘讲话精髓，积极主动投稿，形成一定报道周期内良好的集群宣传效果。地方组织部门干部表示，要不断精进自身实际本领、努力成为可堪大用、能担重任的栋梁之才，不辜负党和人民期望和重托。</w:t>
            </w:r>
          </w:p>
        </w:tc>
      </w:tr>
    </w:tbl>
    <w:p>
      <w:pPr>
        <w:spacing w:line="400" w:lineRule="exact"/>
        <w:jc w:val="left"/>
        <w:rPr>
          <w:rFonts w:ascii="楷体" w:hAnsi="楷体" w:eastAsia="楷体"/>
          <w:bCs/>
          <w:kern w:val="0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此表可从</w:t>
      </w:r>
      <w:r>
        <w:rPr>
          <w:rFonts w:hint="eastAsia" w:ascii="楷体" w:hAnsi="楷体" w:eastAsia="楷体"/>
          <w:bCs/>
          <w:kern w:val="0"/>
          <w:sz w:val="28"/>
          <w:szCs w:val="28"/>
        </w:rPr>
        <w:t>中国行业报协会网站</w:t>
      </w:r>
      <w:r>
        <w:rPr>
          <w:rFonts w:ascii="楷体" w:hAnsi="楷体" w:eastAsia="楷体"/>
          <w:bCs/>
          <w:kern w:val="0"/>
          <w:sz w:val="28"/>
          <w:szCs w:val="28"/>
        </w:rPr>
        <w:t>https://acin.org.cn/</w:t>
      </w:r>
      <w:r>
        <w:rPr>
          <w:rFonts w:hint="eastAsia" w:ascii="楷体" w:hAnsi="楷体" w:eastAsia="楷体"/>
          <w:bCs/>
          <w:kern w:val="0"/>
          <w:sz w:val="28"/>
          <w:szCs w:val="28"/>
        </w:rPr>
        <w:t>下载。</w:t>
      </w:r>
    </w:p>
    <w:p>
      <w:pPr>
        <w:spacing w:line="400" w:lineRule="exact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上、下半年代表作前各附1张。</w:t>
      </w:r>
    </w:p>
    <w:p>
      <w:pPr>
        <w:jc w:val="center"/>
        <w:rPr>
          <w:rFonts w:hint="eastAsia" w:ascii="华文中宋" w:hAnsi="华文中宋" w:eastAsia="华文中宋" w:cs="华文中宋"/>
          <w:bCs/>
          <w:color w:val="111111"/>
          <w:sz w:val="44"/>
          <w:szCs w:val="44"/>
          <w:shd w:val="clear" w:color="auto" w:fill="FFFFFF"/>
        </w:rPr>
      </w:pPr>
      <w:r>
        <w:rPr>
          <w:rFonts w:ascii="楷体" w:hAnsi="楷体" w:eastAsia="楷体"/>
          <w:b/>
          <w:bCs/>
          <w:sz w:val="28"/>
          <w:szCs w:val="28"/>
        </w:rPr>
        <w:br w:type="page"/>
      </w:r>
      <w:r>
        <w:rPr>
          <w:rFonts w:hint="eastAsia" w:ascii="华文中宋" w:hAnsi="华文中宋" w:eastAsia="华文中宋" w:cs="华文中宋"/>
          <w:bCs/>
          <w:color w:val="111111"/>
          <w:sz w:val="44"/>
          <w:szCs w:val="44"/>
          <w:shd w:val="clear" w:color="auto" w:fill="FFFFFF"/>
        </w:rPr>
        <w:t>修好理想信念“终身课题”</w:t>
      </w:r>
    </w:p>
    <w:p>
      <w:pPr>
        <w:ind w:firstLine="640" w:firstLineChars="200"/>
        <w:rPr>
          <w:rFonts w:ascii="仿宋" w:hAnsi="仿宋" w:eastAsia="仿宋" w:cs="仿宋"/>
          <w:bCs/>
          <w:color w:val="11111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111111"/>
          <w:sz w:val="32"/>
          <w:szCs w:val="32"/>
          <w:shd w:val="clear" w:color="auto" w:fill="FFFFFF"/>
        </w:rPr>
        <w:t>近日，习近平总书记在2022年春季学期中央党校（国家行政学院）中青年干部培训班开班式上发表重要讲话强调，理想信念是立党兴党之基，也是党员干部安身立命之本。年轻干部接好班，最重要的是接好坚持马克思主义信仰、为共产主义远大理想和中国特色社会主义共同理想而奋斗的班。为广大党员干部修好理想信念“终身课题”指明了行动方向。</w:t>
      </w:r>
    </w:p>
    <w:p>
      <w:pPr>
        <w:ind w:firstLine="640" w:firstLineChars="200"/>
        <w:rPr>
          <w:rFonts w:ascii="仿宋" w:hAnsi="仿宋" w:eastAsia="仿宋" w:cs="仿宋"/>
          <w:bCs/>
          <w:color w:val="11111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111111"/>
          <w:sz w:val="32"/>
          <w:szCs w:val="32"/>
          <w:shd w:val="clear" w:color="auto" w:fill="FFFFFF"/>
        </w:rPr>
        <w:t>筑牢理想信念的理论根基。理论上清醒，政治上才能坚定。党员干部修好理想信念“终身课题”，必须坚持以习近平新时代中国特色社会主义思想为必修课和第一课，推动党的创新理论根植灵魂、融入血脉、武装头脑。全身心、沉浸式投入党史学习教育，通过读原著、学原文、悟原理，联系实践学、全面系统学、及时跟进学，提升政治理论水平、夯实理想信念根基，不断强化坚定理想信念的政治理论基石。</w:t>
      </w:r>
    </w:p>
    <w:p>
      <w:pPr>
        <w:ind w:firstLine="640" w:firstLineChars="200"/>
        <w:rPr>
          <w:rFonts w:ascii="仿宋" w:hAnsi="仿宋" w:eastAsia="仿宋" w:cs="仿宋"/>
          <w:bCs/>
          <w:color w:val="11111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111111"/>
          <w:sz w:val="32"/>
          <w:szCs w:val="32"/>
          <w:shd w:val="clear" w:color="auto" w:fill="FFFFFF"/>
        </w:rPr>
        <w:t>锤炼对党忠诚的政治品格。人之大德，莫乎于忠。坚定理想信念是党员干部安身立命之本，对党绝对忠诚是党员干部的政治灵魂和精神支撑。对党绝对忠诚与坚定理想信念是辩证统一的，对党绝对忠诚是坚定理想信念最生动、最具体的体现。广大党员干部要领悟“两个确立”的决定性意义，自觉增强“四个意识”、坚定“四个自信”、做到“两个维护”，切实把坚定理想信念内化于心、外化于行、融入骨髓，转化为对党绝对忠诚的精神动力。</w:t>
      </w:r>
    </w:p>
    <w:p>
      <w:pPr>
        <w:ind w:firstLine="640" w:firstLineChars="200"/>
        <w:rPr>
          <w:rFonts w:ascii="仿宋" w:hAnsi="仿宋" w:eastAsia="仿宋" w:cs="仿宋"/>
          <w:bCs/>
          <w:color w:val="11111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111111"/>
          <w:sz w:val="32"/>
          <w:szCs w:val="32"/>
          <w:shd w:val="clear" w:color="auto" w:fill="FFFFFF"/>
        </w:rPr>
        <w:t>树立不负人民的家国情怀。心有所信，方能致远。百年来，中国共产党人将坚定理想信念同践行初心使命有机结合起来，把为中华民族谋复兴、为中国人民谋幸福作为初心使命，融入远大理想和崇高信仰之中。坚持一切为了人民，牢记全心全意为人民服务的根本宗旨，坚持以人民为中心的发展理念，解决好人民群众的操心事、烦心事、揪心事，着力增强人民群众的获得感、幸福感和安全感。</w:t>
      </w:r>
    </w:p>
    <w:p>
      <w:pPr>
        <w:ind w:firstLine="640" w:firstLineChars="200"/>
        <w:rPr>
          <w:rFonts w:ascii="仿宋" w:hAnsi="仿宋" w:eastAsia="仿宋" w:cs="仿宋"/>
          <w:bCs/>
          <w:color w:val="11111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111111"/>
          <w:sz w:val="32"/>
          <w:szCs w:val="32"/>
          <w:shd w:val="clear" w:color="auto" w:fill="FFFFFF"/>
        </w:rPr>
        <w:t>锤炼实干担当的过硬本领。实干兴邦，空谈误国。理想信念是具体的、实践的，而不是抽象的、空洞的。修好理想信念“终身课题”，坚持一辈子，常修常炼、常悟常进，要靠实践出真知、行动见真章。党员干部要自觉投身经济发展主战场、为民服务第一线、攻坚克难最前沿，尤其是年轻干部要在疫情防控、乡村振兴等大战大考中经风雨、见世面、壮筋骨、长才干，切实锻造推动经济社会高质量发展的过硬本领。</w:t>
      </w:r>
    </w:p>
    <w:p>
      <w:pPr>
        <w:autoSpaceDE w:val="0"/>
        <w:autoSpaceDN w:val="0"/>
        <w:adjustRightInd w:val="0"/>
        <w:spacing w:line="420" w:lineRule="exact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 xml:space="preserve">附件4 </w:t>
      </w:r>
    </w:p>
    <w:p>
      <w:pPr>
        <w:autoSpaceDE w:val="0"/>
        <w:autoSpaceDN w:val="0"/>
        <w:adjustRightInd w:val="0"/>
        <w:spacing w:line="420" w:lineRule="exact"/>
        <w:rPr>
          <w:rFonts w:ascii="楷体" w:hAnsi="楷体" w:eastAsia="楷体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420" w:lineRule="exact"/>
        <w:ind w:firstLine="960" w:firstLineChars="300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中国新闻奖报纸、通讯社新闻专栏代表作基本情况（下半年）</w:t>
      </w:r>
    </w:p>
    <w:p>
      <w:pPr>
        <w:autoSpaceDE w:val="0"/>
        <w:autoSpaceDN w:val="0"/>
        <w:adjustRightInd w:val="0"/>
        <w:spacing w:line="200" w:lineRule="exact"/>
        <w:rPr>
          <w:rFonts w:ascii="仿宋_GB2312" w:hAnsi="仿宋" w:eastAsia="仿宋_GB2312" w:cs="华文中宋"/>
          <w:sz w:val="24"/>
          <w:szCs w:val="24"/>
        </w:rPr>
      </w:pPr>
    </w:p>
    <w:tbl>
      <w:tblPr>
        <w:tblStyle w:val="3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77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88" w:type="dxa"/>
            <w:noWrap w:val="0"/>
            <w:vAlign w:val="top"/>
          </w:tcPr>
          <w:p>
            <w:pPr>
              <w:pStyle w:val="5"/>
              <w:spacing w:before="132"/>
              <w:ind w:left="261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作品标题</w:t>
            </w:r>
          </w:p>
        </w:tc>
        <w:tc>
          <w:tcPr>
            <w:tcW w:w="7742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30"/>
                <w:lang w:eastAsia="zh-CN"/>
              </w:rPr>
            </w:pPr>
            <w:r>
              <w:rPr>
                <w:rFonts w:hint="eastAsia" w:ascii="Times New Roman"/>
                <w:sz w:val="30"/>
                <w:lang w:eastAsia="zh-CN"/>
              </w:rPr>
              <w:t>把“人民满意”铭于心践于行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88" w:type="dxa"/>
            <w:noWrap w:val="0"/>
            <w:vAlign w:val="top"/>
          </w:tcPr>
          <w:p>
            <w:pPr>
              <w:pStyle w:val="5"/>
              <w:spacing w:before="132"/>
              <w:ind w:left="261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发表日期</w:t>
            </w:r>
          </w:p>
        </w:tc>
        <w:tc>
          <w:tcPr>
            <w:tcW w:w="7742" w:type="dxa"/>
            <w:noWrap w:val="0"/>
            <w:vAlign w:val="top"/>
          </w:tcPr>
          <w:p>
            <w:pPr>
              <w:pStyle w:val="5"/>
              <w:tabs>
                <w:tab w:val="left" w:pos="1410"/>
                <w:tab w:val="left" w:pos="2250"/>
              </w:tabs>
              <w:spacing w:before="22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eastAsia="zh-CN"/>
              </w:rPr>
              <w:t>9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eastAsia="zh-CN"/>
              </w:rPr>
              <w:t>9</w:t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1588" w:type="dxa"/>
            <w:noWrap w:val="0"/>
            <w:vAlign w:val="top"/>
          </w:tcPr>
          <w:p>
            <w:pPr>
              <w:pStyle w:val="5"/>
              <w:spacing w:before="2"/>
              <w:jc w:val="center"/>
              <w:rPr>
                <w:rFonts w:ascii="华文中宋"/>
                <w:sz w:val="32"/>
              </w:rPr>
            </w:pPr>
          </w:p>
          <w:p>
            <w:pPr>
              <w:pStyle w:val="5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作品 评介</w:t>
            </w:r>
          </w:p>
        </w:tc>
        <w:tc>
          <w:tcPr>
            <w:tcW w:w="7742" w:type="dxa"/>
            <w:noWrap w:val="0"/>
            <w:vAlign w:val="top"/>
          </w:tcPr>
          <w:p>
            <w:pPr>
              <w:pStyle w:val="5"/>
              <w:ind w:firstLine="380" w:firstLineChars="200"/>
              <w:rPr>
                <w:rFonts w:ascii="微软雅黑" w:hAnsi="微软雅黑" w:eastAsia="微软雅黑" w:cs="微软雅黑"/>
                <w:color w:val="000000"/>
                <w:sz w:val="19"/>
                <w:szCs w:val="19"/>
                <w:shd w:val="clear" w:color="auto" w:fill="FFFFFF"/>
                <w:lang w:eastAsia="zh-CN"/>
              </w:rPr>
            </w:pPr>
          </w:p>
          <w:p>
            <w:pPr>
              <w:pStyle w:val="5"/>
              <w:ind w:firstLine="480" w:firstLineChars="200"/>
              <w:rPr>
                <w:rFonts w:hint="eastAsia" w:ascii="Times New Roman" w:hAnsi="仿宋" w:eastAsia="仿宋" w:cs="仿宋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  <w:lang w:eastAsia="zh-CN"/>
              </w:rPr>
              <w:t>抓住</w:t>
            </w:r>
            <w:r>
              <w:rPr>
                <w:rFonts w:hint="eastAsia" w:ascii="Times New Roman" w:hAnsi="仿宋" w:eastAsia="仿宋" w:cs="仿宋"/>
                <w:sz w:val="24"/>
                <w:szCs w:val="24"/>
                <w:lang w:val="zh-CN" w:eastAsia="zh-CN"/>
              </w:rPr>
              <w:t>全国“人民满意的公务员”和“人民满意的公务员集体”表彰大会</w:t>
            </w:r>
            <w:r>
              <w:rPr>
                <w:rFonts w:hint="eastAsia" w:ascii="Times New Roman" w:hAnsi="仿宋" w:eastAsia="仿宋" w:cs="仿宋"/>
                <w:sz w:val="24"/>
                <w:szCs w:val="24"/>
                <w:lang w:eastAsia="zh-CN"/>
              </w:rPr>
              <w:t>这一关注点</w:t>
            </w:r>
            <w:r>
              <w:rPr>
                <w:rFonts w:hint="eastAsia" w:ascii="Times New Roman" w:hAnsi="仿宋" w:eastAsia="仿宋" w:cs="仿宋"/>
                <w:sz w:val="24"/>
                <w:szCs w:val="24"/>
                <w:lang w:val="zh-CN" w:eastAsia="zh-CN"/>
              </w:rPr>
              <w:t>，评论从涵养“做人民公仆”的赤子情、锤炼“为人民服务”的真本领、立起“让人民满意”的硬标尺三个维度，激励广大公务员要以表彰对象为榜样，把“人民满意”铭于心践于行，在平凡的岗位上，心中常怀百姓，精进服务本领，以“人民满意”为干事标尺、推动各项工作落实到位，以永不懈怠的精神状态和一往无前的奋斗姿态谱写新的时代篇章。</w:t>
            </w:r>
          </w:p>
          <w:p>
            <w:pPr>
              <w:pStyle w:val="5"/>
              <w:ind w:firstLine="380" w:firstLineChars="200"/>
              <w:rPr>
                <w:rFonts w:ascii="微软雅黑" w:hAnsi="微软雅黑" w:eastAsia="微软雅黑" w:cs="微软雅黑"/>
                <w:color w:val="000000"/>
                <w:sz w:val="19"/>
                <w:szCs w:val="19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588" w:type="dxa"/>
            <w:noWrap w:val="0"/>
            <w:vAlign w:val="top"/>
          </w:tcPr>
          <w:p>
            <w:pPr>
              <w:pStyle w:val="5"/>
              <w:spacing w:before="15"/>
              <w:jc w:val="center"/>
              <w:rPr>
                <w:rFonts w:ascii="华文中宋"/>
                <w:sz w:val="31"/>
                <w:lang w:eastAsia="zh-CN"/>
              </w:rPr>
            </w:pPr>
          </w:p>
          <w:p>
            <w:pPr>
              <w:pStyle w:val="5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采编 过程</w:t>
            </w:r>
          </w:p>
        </w:tc>
        <w:tc>
          <w:tcPr>
            <w:tcW w:w="7742" w:type="dxa"/>
            <w:noWrap w:val="0"/>
            <w:vAlign w:val="top"/>
          </w:tcPr>
          <w:p>
            <w:pPr>
              <w:pStyle w:val="5"/>
              <w:ind w:firstLine="480" w:firstLineChars="200"/>
              <w:rPr>
                <w:rFonts w:hint="eastAsia" w:ascii="Times New Roman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  <w:lang w:eastAsia="zh-CN"/>
              </w:rPr>
              <w:t>2022年8月30日，全国“人民满意的公务员”和“人民满意的公务员集体”表彰大会在京举行。编辑在第一时间向各地组织部门评论作者约稿，反复沟通选题和角度，经过精心编辑、润色，及时刊发评论。在编辑过程中，注重用故事引发共情传递观点，启迪读者从井冈山上“有盐同咸、无盐同淡”、小康路上“不漏一户、不落一人”、抗击疫情“人民至上、生命至上”中领悟“江山就是人民、人民就是江山”的深刻意蕴，涵养“以百姓心为心”的真感情，让人民情怀在思想深处铸牢、灵魂深处扎根。</w:t>
            </w:r>
          </w:p>
          <w:p>
            <w:pPr>
              <w:pStyle w:val="5"/>
              <w:rPr>
                <w:rFonts w:ascii="Times New Roman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1588" w:type="dxa"/>
            <w:noWrap w:val="0"/>
            <w:vAlign w:val="top"/>
          </w:tcPr>
          <w:p>
            <w:pPr>
              <w:pStyle w:val="5"/>
              <w:jc w:val="center"/>
              <w:rPr>
                <w:rFonts w:ascii="华文中宋"/>
                <w:sz w:val="32"/>
                <w:lang w:eastAsia="zh-CN"/>
              </w:rPr>
            </w:pPr>
          </w:p>
          <w:p>
            <w:pPr>
              <w:pStyle w:val="5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社会</w:t>
            </w:r>
          </w:p>
          <w:p>
            <w:pPr>
              <w:pStyle w:val="5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效果</w:t>
            </w:r>
          </w:p>
        </w:tc>
        <w:tc>
          <w:tcPr>
            <w:tcW w:w="7742" w:type="dxa"/>
            <w:noWrap w:val="0"/>
            <w:vAlign w:val="top"/>
          </w:tcPr>
          <w:p>
            <w:pPr>
              <w:pStyle w:val="5"/>
              <w:ind w:firstLine="480" w:firstLineChars="200"/>
              <w:rPr>
                <w:rFonts w:hint="eastAsia" w:ascii="Times New Roman" w:hAnsi="仿宋" w:eastAsia="仿宋" w:cs="仿宋"/>
                <w:sz w:val="24"/>
                <w:szCs w:val="24"/>
                <w:lang w:val="zh-CN" w:eastAsia="zh-CN"/>
              </w:rPr>
            </w:pPr>
          </w:p>
          <w:p>
            <w:pPr>
              <w:pStyle w:val="5"/>
              <w:ind w:firstLine="480" w:firstLineChars="200"/>
              <w:rPr>
                <w:rFonts w:hint="eastAsia" w:ascii="Times New Roman" w:hAnsi="仿宋" w:eastAsia="仿宋" w:cs="仿宋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  <w:lang w:val="zh-CN" w:eastAsia="zh-CN"/>
              </w:rPr>
              <w:t>评论见报后，被共产党员网、学习强国、地方网站等多个平台转载并重点展示，传播数量比较突出，引起广大党员干部强烈反响。地方组织部门干部表示，创业干事有了“人民满意”的标杆和和方法论。充分发挥了主流媒体的舆论引导力，激励广大干部踔厉奋发、砥砺前行。</w:t>
            </w:r>
          </w:p>
        </w:tc>
      </w:tr>
    </w:tbl>
    <w:p>
      <w:pPr>
        <w:spacing w:line="400" w:lineRule="exact"/>
        <w:jc w:val="left"/>
        <w:rPr>
          <w:rFonts w:ascii="楷体" w:hAnsi="楷体" w:eastAsia="楷体"/>
          <w:bCs/>
          <w:kern w:val="0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此表可从</w:t>
      </w:r>
      <w:r>
        <w:rPr>
          <w:rFonts w:hint="eastAsia" w:ascii="楷体" w:hAnsi="楷体" w:eastAsia="楷体"/>
          <w:bCs/>
          <w:kern w:val="0"/>
          <w:sz w:val="28"/>
          <w:szCs w:val="28"/>
        </w:rPr>
        <w:t>中国行业报协会网站</w:t>
      </w:r>
      <w:r>
        <w:rPr>
          <w:rFonts w:ascii="楷体" w:hAnsi="楷体" w:eastAsia="楷体"/>
          <w:bCs/>
          <w:kern w:val="0"/>
          <w:sz w:val="28"/>
          <w:szCs w:val="28"/>
        </w:rPr>
        <w:t>https://acin.org.cn/</w:t>
      </w:r>
      <w:r>
        <w:rPr>
          <w:rFonts w:hint="eastAsia" w:ascii="楷体" w:hAnsi="楷体" w:eastAsia="楷体"/>
          <w:bCs/>
          <w:kern w:val="0"/>
          <w:sz w:val="28"/>
          <w:szCs w:val="28"/>
        </w:rPr>
        <w:t>下载。</w:t>
      </w:r>
    </w:p>
    <w:p>
      <w:pPr>
        <w:spacing w:line="400" w:lineRule="exact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上、下半年代表作前各附1张。</w:t>
      </w:r>
    </w:p>
    <w:p>
      <w:pPr>
        <w:jc w:val="center"/>
        <w:rPr>
          <w:rFonts w:hint="eastAsia" w:ascii="华文中宋" w:hAnsi="华文中宋" w:eastAsia="华文中宋" w:cs="华文中宋"/>
          <w:bCs/>
          <w:color w:val="111111"/>
          <w:sz w:val="44"/>
          <w:szCs w:val="44"/>
          <w:shd w:val="clear" w:color="auto" w:fill="FFFFFF"/>
        </w:rPr>
      </w:pPr>
      <w:r>
        <w:rPr>
          <w:rFonts w:ascii="楷体" w:hAnsi="楷体" w:eastAsia="楷体"/>
          <w:b/>
          <w:bCs/>
          <w:sz w:val="28"/>
          <w:szCs w:val="28"/>
        </w:rPr>
        <w:br w:type="page"/>
      </w:r>
      <w:r>
        <w:rPr>
          <w:rFonts w:hint="eastAsia" w:ascii="华文中宋" w:hAnsi="华文中宋" w:eastAsia="华文中宋" w:cs="华文中宋"/>
          <w:bCs/>
          <w:color w:val="111111"/>
          <w:sz w:val="44"/>
          <w:szCs w:val="44"/>
          <w:shd w:val="clear" w:color="auto" w:fill="FFFFFF"/>
        </w:rPr>
        <w:t>把“人民满意”铭于心践于行</w:t>
      </w:r>
    </w:p>
    <w:p>
      <w:pPr>
        <w:spacing w:line="400" w:lineRule="exact"/>
        <w:ind w:firstLine="640" w:firstLineChars="200"/>
        <w:rPr>
          <w:rFonts w:ascii="仿宋" w:hAnsi="仿宋" w:eastAsia="仿宋" w:cs="仿宋"/>
          <w:bCs/>
          <w:color w:val="11111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111111"/>
          <w:sz w:val="32"/>
          <w:szCs w:val="32"/>
          <w:shd w:val="clear" w:color="auto" w:fill="FFFFFF"/>
        </w:rPr>
        <w:t>近日，全国“人民满意的公务员”和“人民满意的公务员集体”表彰大会在京举行。广大公务员要以表彰对象为榜样，把“人民满意”铭于心践于行，在平凡的岗位上，心中常怀百姓，精进服务本领，以“人民满意”为干事标尺、推动各项工作落实到位，以永不懈怠的精神状态和一往无前的奋斗姿态谱写新的时代篇章。</w:t>
      </w:r>
    </w:p>
    <w:p>
      <w:pPr>
        <w:spacing w:line="400" w:lineRule="exact"/>
        <w:ind w:firstLine="640" w:firstLineChars="200"/>
        <w:rPr>
          <w:rFonts w:ascii="仿宋" w:hAnsi="仿宋" w:eastAsia="仿宋" w:cs="仿宋"/>
          <w:bCs/>
          <w:color w:val="11111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111111"/>
          <w:sz w:val="32"/>
          <w:szCs w:val="32"/>
          <w:shd w:val="clear" w:color="auto" w:fill="FFFFFF"/>
        </w:rPr>
        <w:t>涵养“做人民公仆”的赤子情。是高高在上当“官老爷”还是俯身向下做“勤务员”，是满脑子功利私欲还是枝叶关情念民生，反映党性修养、政治素质，折射事业追求、境界格局。要常修常炼坚定理想信念的终身课题，把学深悟透习近平新时代中国特色社会主义思想作为首要政治任务，学好用好党史“教科书”，从井冈山上“有盐同咸、无盐同淡”、小康路上“不漏一户、不落一人”、抗击疫情“人民至上、生命至上”中领悟“江山就是人民、人民就是江山”的深刻意蕴，学出坚守人民立场的定力，学出“时时放心不下”的责任感，学出“以百姓心为心”的真感情，让人民情怀在思想深处铸牢、灵魂深处扎根。</w:t>
      </w:r>
    </w:p>
    <w:p>
      <w:pPr>
        <w:spacing w:line="400" w:lineRule="exact"/>
        <w:ind w:firstLine="640" w:firstLineChars="200"/>
        <w:rPr>
          <w:rFonts w:ascii="仿宋" w:hAnsi="仿宋" w:eastAsia="仿宋" w:cs="仿宋"/>
          <w:bCs/>
          <w:color w:val="11111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111111"/>
          <w:sz w:val="32"/>
          <w:szCs w:val="32"/>
          <w:shd w:val="clear" w:color="auto" w:fill="FFFFFF"/>
        </w:rPr>
        <w:t>锤炼“为人民服务”的真本领。“为人民服务”不是嘴上喊的口号，更不是一阵子的事，真心实意、真才实学、真抓实干缺一不可。要“实”字托底知民意，眼睛向下、脚步向下，沉到商圈楼宇、车间厂房、田坎院坝等基层一线，走进群众家门、叩开群众心门，倾听真声音、掌握真情况、发现真问题，把问题清单变成服务清单；“干”字当头惠民生，从群众安危冷暖、急难愁盼入手，由表及里、找准症结，拿出谋到点子上、击中要害处、办在关键点的实招硬招，把雪中送炭、纾困解难的工作做到群众心坎上；“恒”字为要暖民心，发扬钉钉子精神，强化跟踪问效，常态化、长效化解决基层困难事、群众烦心事，以实干实绩、久久为功给群众带来更多、更直接、更实在的获得感、幸福感、安全感。</w:t>
      </w:r>
    </w:p>
    <w:p>
      <w:pPr>
        <w:autoSpaceDE w:val="0"/>
        <w:autoSpaceDN w:val="0"/>
        <w:adjustRightInd w:val="0"/>
        <w:spacing w:line="400" w:lineRule="exact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color w:val="111111"/>
          <w:sz w:val="32"/>
          <w:szCs w:val="32"/>
          <w:shd w:val="clear" w:color="auto" w:fill="FFFFFF"/>
        </w:rPr>
        <w:t>立起“让人民满意”的硬标尺。时代是出卷人，我们是答卷人，人民是阅卷人，人民满意就是最大的政绩、最终的标准。要把心思与精力用在为民造福上，想问题、作决策、办事情都从群众切身需要出发，杜绝以自我感觉代替群众感受，避免“累得一身汗、群众不点赞”，不干自以为领导满意却让群众失望的蠢事和“解决一个问题，留下十个遗憾”的错事。要力戒形式主义、官僚主义，既做靓面子又做实里子，面对诱惑考验不改初衷，守住守牢拒腐防变防线，始终做到一心为公、一身正气、一尘不染，在新的赶考之路上留下无悔的奋斗足迹。</w:t>
      </w:r>
    </w:p>
    <w:p>
      <w:pPr>
        <w:autoSpaceDE w:val="0"/>
        <w:autoSpaceDN w:val="0"/>
        <w:adjustRightInd w:val="0"/>
        <w:spacing w:line="420" w:lineRule="exact"/>
        <w:rPr>
          <w:rFonts w:ascii="仿宋_GB2312" w:hAnsi="仿宋" w:eastAsia="仿宋_GB2312" w:cs="华文中宋"/>
          <w:sz w:val="24"/>
          <w:szCs w:val="24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附件5</w:t>
      </w:r>
      <w:r>
        <w:rPr>
          <w:rFonts w:hint="eastAsia" w:ascii="仿宋_GB2312" w:hAnsi="仿宋" w:eastAsia="仿宋_GB2312" w:cs="华文中宋"/>
          <w:sz w:val="24"/>
          <w:szCs w:val="24"/>
        </w:rPr>
        <w:t xml:space="preserve">  </w:t>
      </w:r>
    </w:p>
    <w:p>
      <w:pPr>
        <w:autoSpaceDE w:val="0"/>
        <w:autoSpaceDN w:val="0"/>
        <w:adjustRightInd w:val="0"/>
        <w:spacing w:line="420" w:lineRule="exact"/>
        <w:rPr>
          <w:rFonts w:ascii="仿宋_GB2312" w:hAnsi="仿宋" w:eastAsia="仿宋_GB2312" w:cs="华文中宋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ind w:firstLine="800" w:firstLineChars="250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2022 年每月第二周刊载作品目录</w:t>
      </w:r>
    </w:p>
    <w:p>
      <w:pPr>
        <w:autoSpaceDE w:val="0"/>
        <w:autoSpaceDN w:val="0"/>
        <w:adjustRightInd w:val="0"/>
        <w:spacing w:line="200" w:lineRule="exact"/>
        <w:rPr>
          <w:rFonts w:ascii="仿宋_GB2312" w:hAnsi="仿宋" w:eastAsia="仿宋_GB2312" w:cs="华文中宋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6479"/>
        <w:gridCol w:w="21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5"/>
              <w:spacing w:before="132"/>
              <w:ind w:right="21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月份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5"/>
              <w:tabs>
                <w:tab w:val="left" w:pos="845"/>
              </w:tabs>
              <w:spacing w:before="132"/>
              <w:ind w:left="8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标</w:t>
            </w:r>
            <w:r>
              <w:rPr>
                <w:rFonts w:hint="eastAsia" w:ascii="华文中宋" w:eastAsia="华文中宋"/>
                <w:sz w:val="28"/>
              </w:rPr>
              <w:tab/>
            </w:r>
            <w:r>
              <w:rPr>
                <w:rFonts w:hint="eastAsia" w:ascii="华文中宋" w:eastAsia="华文中宋"/>
                <w:sz w:val="28"/>
              </w:rPr>
              <w:t>题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5"/>
              <w:spacing w:before="132"/>
              <w:ind w:left="593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刊登日期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5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1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5"/>
              <w:ind w:firstLine="1680" w:firstLineChars="600"/>
              <w:rPr>
                <w:rFonts w:ascii="Times New Roman"/>
                <w:sz w:val="28"/>
                <w:lang w:eastAsia="zh-CN"/>
              </w:rPr>
            </w:pPr>
            <w:r>
              <w:rPr>
                <w:rFonts w:ascii="Times New Roman"/>
                <w:sz w:val="28"/>
                <w:lang w:eastAsia="zh-CN"/>
              </w:rPr>
              <w:t>“</w:t>
            </w:r>
            <w:r>
              <w:rPr>
                <w:rFonts w:hint="eastAsia" w:ascii="Times New Roman"/>
                <w:sz w:val="28"/>
                <w:lang w:eastAsia="zh-CN"/>
              </w:rPr>
              <w:t>节点”更是“考点”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5"/>
              <w:ind w:firstLine="560" w:firstLineChars="200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2022.1.7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5"/>
              <w:spacing w:before="135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2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 xml:space="preserve">            抓作风谨防“碎片化”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5"/>
              <w:ind w:firstLine="560" w:firstLineChars="200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2022.2.9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5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3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 xml:space="preserve">             政绩之本在为民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5"/>
              <w:ind w:firstLine="560" w:firstLineChars="200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2022.3.11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5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4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“一把手”要善用决策“群英会”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 xml:space="preserve">    2022.4.6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5"/>
              <w:spacing w:before="135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5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5"/>
              <w:ind w:firstLine="2240" w:firstLineChars="800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政绩观贵在“正”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5"/>
              <w:ind w:firstLine="560" w:firstLineChars="200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2022.5.12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5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6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5"/>
              <w:ind w:firstLine="1680" w:firstLineChars="600"/>
              <w:jc w:val="both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在抓落实中练就过硬本领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 xml:space="preserve">    2022.6.16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5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7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5"/>
              <w:ind w:firstLine="1960" w:firstLineChars="700"/>
              <w:jc w:val="both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警惕“摆烂”心态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5"/>
              <w:ind w:firstLine="560" w:firstLineChars="200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2022.7.8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5"/>
              <w:spacing w:before="135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8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5"/>
              <w:ind w:firstLine="1680" w:firstLineChars="600"/>
              <w:jc w:val="both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“金刚不坏”须严管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5"/>
              <w:ind w:firstLine="560" w:firstLineChars="200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2022.8.10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5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9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把“人民满意”铭于心践于行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5"/>
              <w:ind w:firstLine="560" w:firstLineChars="200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2022.9.9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5"/>
              <w:spacing w:before="132"/>
              <w:ind w:right="14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10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 xml:space="preserve">              让干部下有章法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5"/>
              <w:ind w:firstLine="560" w:firstLineChars="200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2022.10.11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5"/>
              <w:spacing w:before="135"/>
              <w:ind w:right="14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11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5"/>
              <w:ind w:firstLine="1680" w:firstLineChars="600"/>
              <w:jc w:val="both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端坐在老百姓这一面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5"/>
              <w:ind w:firstLine="560" w:firstLineChars="200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2022.11.7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noWrap w:val="0"/>
            <w:vAlign w:val="top"/>
          </w:tcPr>
          <w:p>
            <w:pPr>
              <w:pStyle w:val="5"/>
              <w:spacing w:before="132"/>
              <w:ind w:right="14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12 月</w:t>
            </w:r>
          </w:p>
        </w:tc>
        <w:tc>
          <w:tcPr>
            <w:tcW w:w="6479" w:type="dxa"/>
            <w:noWrap w:val="0"/>
            <w:vAlign w:val="top"/>
          </w:tcPr>
          <w:p>
            <w:pPr>
              <w:pStyle w:val="5"/>
              <w:ind w:firstLine="1960" w:firstLineChars="700"/>
              <w:jc w:val="both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涵养干事创业底气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pStyle w:val="5"/>
              <w:ind w:firstLine="560" w:firstLineChars="200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2022.12.21</w:t>
            </w:r>
          </w:p>
        </w:tc>
      </w:tr>
    </w:tbl>
    <w:p>
      <w:pPr>
        <w:autoSpaceDE w:val="0"/>
        <w:autoSpaceDN w:val="0"/>
        <w:adjustRightInd w:val="0"/>
        <w:spacing w:line="420" w:lineRule="exact"/>
        <w:rPr>
          <w:rFonts w:ascii="仿宋_GB2312" w:hAnsi="仿宋" w:eastAsia="仿宋_GB2312" w:cs="华文中宋"/>
          <w:sz w:val="24"/>
          <w:szCs w:val="24"/>
        </w:rPr>
      </w:pPr>
      <w:r>
        <w:rPr>
          <w:rFonts w:hint="eastAsia" w:ascii="楷体" w:eastAsia="楷体"/>
          <w:sz w:val="28"/>
        </w:rPr>
        <w:t>填写连续12个月每月第二周刊载的作品标题（如遇重大节假日或重大事件，顺延一周），日刊栏目填写每月第二周任意一天刊载的作品标题，动态消息集纳式栏目填报栏目名称。</w:t>
      </w:r>
    </w:p>
    <w:p>
      <w:pPr>
        <w:autoSpaceDE w:val="0"/>
        <w:autoSpaceDN w:val="0"/>
        <w:adjustRightInd w:val="0"/>
        <w:spacing w:line="420" w:lineRule="exact"/>
        <w:rPr>
          <w:rFonts w:ascii="楷体" w:hAnsi="楷体" w:eastAsia="楷体" w:cs="华文中宋"/>
          <w:sz w:val="28"/>
          <w:szCs w:val="28"/>
        </w:rPr>
      </w:pPr>
      <w:r>
        <w:rPr>
          <w:rFonts w:hint="eastAsia" w:ascii="楷体" w:hAnsi="楷体" w:eastAsia="楷体" w:cs="华文中宋"/>
          <w:sz w:val="28"/>
          <w:szCs w:val="28"/>
        </w:rPr>
        <w:t>此表可从中国行业报协会网站</w:t>
      </w:r>
      <w:r>
        <w:rPr>
          <w:rFonts w:ascii="楷体" w:hAnsi="楷体" w:eastAsia="楷体" w:cs="华文中宋"/>
          <w:sz w:val="28"/>
          <w:szCs w:val="28"/>
        </w:rPr>
        <w:t>https://acin.org.cn/下载。</w:t>
      </w:r>
    </w:p>
    <w:p>
      <w:pPr>
        <w:rPr>
          <w:rFonts w:ascii="楷体" w:hAnsi="楷体" w:eastAsia="楷体" w:cs="仿宋"/>
          <w:b/>
          <w:bCs/>
          <w:kern w:val="0"/>
          <w:sz w:val="28"/>
          <w:szCs w:val="28"/>
        </w:rPr>
      </w:pPr>
    </w:p>
    <w:p>
      <w:pPr>
        <w:rPr>
          <w:rFonts w:ascii="楷体" w:hAnsi="楷体" w:eastAsia="楷体" w:cs="仿宋"/>
          <w:b/>
          <w:bCs/>
          <w:kern w:val="0"/>
          <w:sz w:val="28"/>
          <w:szCs w:val="28"/>
        </w:rPr>
      </w:pPr>
    </w:p>
    <w:p>
      <w:pPr>
        <w:rPr>
          <w:rFonts w:ascii="楷体" w:hAnsi="楷体" w:eastAsia="楷体" w:cs="仿宋"/>
          <w:b/>
          <w:bCs/>
          <w:kern w:val="0"/>
          <w:sz w:val="28"/>
          <w:szCs w:val="28"/>
        </w:rPr>
      </w:pPr>
    </w:p>
    <w:p>
      <w:pPr>
        <w:spacing w:line="373" w:lineRule="exact"/>
        <w:jc w:val="left"/>
        <w:rPr>
          <w:rFonts w:ascii="楷体" w:hAnsi="楷体" w:eastAsia="楷体" w:cs="楷体"/>
          <w:b/>
          <w:bCs/>
          <w:kern w:val="0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10" w:h="16840"/>
      <w:pgMar w:top="1560" w:right="980" w:bottom="1580" w:left="1140" w:header="0" w:footer="135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" w:hAnsi="仿宋" w:eastAsia="仿宋" w:cs="仿宋"/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rpb8P0QAAAAMBAAAPAAAAAAAAAAEAIAAAACIAAABkcnMvZG93&#10;bnJldi54bWxQSwECFAAUAAAACACHTuJAMAw/7M4BAACXAwAADgAAAAAAAAABACAAAAAgAQAAZHJz&#10;L2Uyb0RvYy54bWxQSwUGAAAAAAYABgBZAQAAY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" w:hAnsi="仿宋" w:eastAsia="仿宋" w:cs="仿宋"/>
                        <w:sz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1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18"/>
                      </w:rPr>
                      <w:t>7</w:t>
                    </w:r>
                    <w:r>
                      <w:rPr>
                        <w:rFonts w:hint="eastAsia" w:ascii="仿宋" w:hAnsi="仿宋" w:eastAsia="仿宋" w:cs="仿宋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NjBkZDY5MTcyM2NlZjYzNzBmNWYxOTAyZWU4ZDMifQ=="/>
  </w:docVars>
  <w:rsids>
    <w:rsidRoot w:val="00000000"/>
    <w:rsid w:val="140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qFormat/>
    <w:uiPriority w:val="0"/>
    <w:pPr>
      <w:widowControl w:val="0"/>
    </w:pPr>
    <w:rPr>
      <w:rFonts w:ascii="等线" w:hAnsi="等线" w:eastAsia="等线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2023-04-11T05:37:17Z</dcterms:created>
  <dc:creator>Admin</dc:creator>
  <cp:lastModifiedBy>kk叉会儿腰</cp:lastModifiedBy>
  <dcterms:modified xsi:type="dcterms:W3CDTF">2023-04-11T05:37:23Z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68D72597841548E4BFDB74C9755A6E5A_12</vt:lpwstr>
  </property>
</Properties>
</file>