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仿宋" w:hAnsi="等线" w:eastAsia="仿宋"/>
          <w:color w:val="000000"/>
          <w:kern w:val="0"/>
          <w:sz w:val="32"/>
          <w:lang w:val="zh-CN"/>
        </w:rPr>
      </w:pPr>
      <w:r>
        <w:rPr>
          <w:rFonts w:hint="eastAsia" w:ascii="仿宋" w:hAnsi="等线" w:eastAsia="仿宋"/>
          <w:color w:val="000000"/>
          <w:kern w:val="0"/>
          <w:sz w:val="32"/>
          <w:lang w:val="zh-CN"/>
        </w:rPr>
        <w:t>附件</w:t>
      </w:r>
      <w:r>
        <w:rPr>
          <w:rFonts w:hint="eastAsia" w:ascii="仿宋" w:hAnsi="等线" w:eastAsia="仿宋"/>
          <w:color w:val="000000"/>
          <w:kern w:val="0"/>
          <w:sz w:val="32"/>
        </w:rPr>
        <w:t>3</w:t>
      </w:r>
    </w:p>
    <w:p>
      <w:pPr>
        <w:autoSpaceDE w:val="0"/>
        <w:autoSpaceDN w:val="0"/>
        <w:adjustRightInd w:val="0"/>
        <w:spacing w:after="156" w:afterLines="50" w:afterAutospacing="0"/>
        <w:jc w:val="center"/>
        <w:rPr>
          <w:rFonts w:ascii="华文中宋" w:hAnsi="华文中宋" w:eastAsia="华文中宋"/>
          <w:sz w:val="36"/>
          <w:lang w:val="zh-CN"/>
        </w:rPr>
      </w:pPr>
      <w:r>
        <w:rPr>
          <w:rFonts w:hint="eastAsia" w:ascii="华文中宋" w:hAnsi="华文中宋" w:eastAsia="华文中宋"/>
          <w:sz w:val="36"/>
          <w:lang w:val="zh-CN"/>
        </w:rPr>
        <w:t>中国新闻奖报纸副刊参评作品推荐表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425"/>
        <w:gridCol w:w="709"/>
        <w:gridCol w:w="368"/>
        <w:gridCol w:w="1333"/>
        <w:gridCol w:w="851"/>
        <w:gridCol w:w="29"/>
        <w:gridCol w:w="538"/>
        <w:gridCol w:w="542"/>
        <w:gridCol w:w="6"/>
        <w:gridCol w:w="497"/>
        <w:gridCol w:w="418"/>
        <w:gridCol w:w="9"/>
        <w:gridCol w:w="565"/>
        <w:gridCol w:w="89"/>
        <w:gridCol w:w="1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8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eastAsia="仿宋"/>
                <w:kern w:val="2"/>
                <w:sz w:val="28"/>
                <w:lang w:val="zh-CN" w:eastAsia="zh-CN"/>
              </w:rPr>
            </w:pPr>
            <w:r>
              <w:rPr>
                <w:rFonts w:hint="eastAsia" w:ascii="仿宋" w:eastAsia="仿宋"/>
                <w:kern w:val="2"/>
                <w:sz w:val="28"/>
                <w:lang w:val="zh-CN" w:eastAsia="zh-CN"/>
              </w:rPr>
              <w:t>题目</w:t>
            </w:r>
          </w:p>
        </w:tc>
        <w:tc>
          <w:tcPr>
            <w:tcW w:w="4873" w:type="dxa"/>
            <w:gridSpan w:val="9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lang w:val="en-US" w:eastAsia="zh-CN"/>
              </w:rPr>
              <w:t>贫民窟里奏响中国华章</w:t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体裁</w:t>
            </w:r>
          </w:p>
        </w:tc>
        <w:tc>
          <w:tcPr>
            <w:tcW w:w="16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lang w:val="en-US" w:eastAsia="zh-CN"/>
              </w:rPr>
              <w:t>报告文学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8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</w:p>
        </w:tc>
        <w:tc>
          <w:tcPr>
            <w:tcW w:w="4873" w:type="dxa"/>
            <w:gridSpan w:val="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字数</w:t>
            </w:r>
          </w:p>
        </w:tc>
        <w:tc>
          <w:tcPr>
            <w:tcW w:w="16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lang w:val="en-US" w:eastAsia="zh-CN"/>
              </w:rPr>
              <w:t>6500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作者（主创人员）</w:t>
            </w:r>
          </w:p>
        </w:tc>
        <w:tc>
          <w:tcPr>
            <w:tcW w:w="32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张云</w:t>
            </w:r>
          </w:p>
        </w:tc>
        <w:tc>
          <w:tcPr>
            <w:tcW w:w="1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编辑</w:t>
            </w:r>
          </w:p>
        </w:tc>
        <w:tc>
          <w:tcPr>
            <w:tcW w:w="26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张静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刊</w:t>
            </w:r>
            <w:r>
              <w:rPr>
                <w:rFonts w:hint="eastAsia" w:ascii="仿宋" w:eastAsia="仿宋"/>
                <w:b/>
                <w:color w:val="000000"/>
                <w:sz w:val="28"/>
                <w:lang w:val="zh-CN"/>
              </w:rPr>
              <w:t>载</w:t>
            </w:r>
            <w:r>
              <w:rPr>
                <w:rFonts w:hint="eastAsia" w:ascii="仿宋" w:eastAsia="仿宋"/>
                <w:b/>
                <w:sz w:val="28"/>
                <w:lang w:val="zh-CN"/>
              </w:rPr>
              <w:t>单位</w:t>
            </w:r>
          </w:p>
        </w:tc>
        <w:tc>
          <w:tcPr>
            <w:tcW w:w="32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亮报</w:t>
            </w:r>
          </w:p>
        </w:tc>
        <w:tc>
          <w:tcPr>
            <w:tcW w:w="1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发表日期</w:t>
            </w:r>
          </w:p>
        </w:tc>
        <w:tc>
          <w:tcPr>
            <w:tcW w:w="26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zh-CN"/>
              </w:rPr>
              <w:t>201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8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刊发版面名称及版次</w:t>
            </w:r>
          </w:p>
        </w:tc>
        <w:tc>
          <w:tcPr>
            <w:tcW w:w="5078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eastAsia="仿宋"/>
                <w:sz w:val="28"/>
                <w:lang w:val="en-US" w:eastAsia="zh-CN"/>
              </w:rPr>
            </w:pPr>
            <w:r>
              <w:rPr>
                <w:rFonts w:hint="eastAsia" w:ascii="仿宋" w:eastAsia="仿宋"/>
                <w:sz w:val="28"/>
                <w:lang w:val="en-US" w:eastAsia="zh-CN"/>
              </w:rPr>
              <w:t>家园 30-31版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8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自荐作品所获奖项名称</w:t>
            </w:r>
          </w:p>
        </w:tc>
        <w:tc>
          <w:tcPr>
            <w:tcW w:w="5078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参评</w:t>
            </w:r>
          </w:p>
          <w:p>
            <w:pPr>
              <w:spacing w:line="420" w:lineRule="exact"/>
              <w:jc w:val="center"/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作品</w:t>
            </w:r>
          </w:p>
          <w:p>
            <w:pPr>
              <w:spacing w:line="420" w:lineRule="exact"/>
              <w:jc w:val="center"/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简介</w:t>
            </w:r>
          </w:p>
        </w:tc>
        <w:tc>
          <w:tcPr>
            <w:tcW w:w="7913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400" w:lineRule="exact"/>
              <w:ind w:right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80808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请见附页。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推荐</w:t>
            </w:r>
          </w:p>
          <w:p>
            <w:pPr>
              <w:spacing w:line="420" w:lineRule="exact"/>
              <w:jc w:val="center"/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理由</w:t>
            </w:r>
          </w:p>
        </w:tc>
        <w:tc>
          <w:tcPr>
            <w:tcW w:w="7913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Chars="0" w:firstLine="48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/>
              </w:rPr>
              <w:t>“一带一路”倡议意义重大、影响深远，是中国为解决当前世界局势提供的一条解决之道、破局之道。中国企业积极践行“一带一路”倡议，积极“走出去”，为世界各国实现共赢共享发展贡献力量。国家电网公司就是其中的优秀代表，近年来大力推动国际能源合作，积极履行社会责任，在国际上打造了一张靓丽的“中国名片”。作者深入巴西，用生动、饱含感情的笔触，讲述了中国企业“走出去”造福当地社会的感人故事。作品小切口，大主题，写作方式新颖，细节动人，娓娓道来，是一篇优秀的报告文学作品。</w:t>
            </w:r>
          </w:p>
          <w:p>
            <w:pPr>
              <w:spacing w:line="420" w:lineRule="exact"/>
              <w:ind w:firstLine="4340" w:firstLineChars="1550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签名：</w:t>
            </w:r>
          </w:p>
          <w:p>
            <w:pPr>
              <w:spacing w:line="420" w:lineRule="exact"/>
              <w:ind w:firstLine="4340" w:firstLineChars="1550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年</w:t>
            </w:r>
            <w:r>
              <w:rPr>
                <w:rFonts w:hint="eastAsia" w:ascii="仿宋_GB2312" w:hAnsi="仿宋" w:eastAsia="仿宋_GB2312"/>
                <w:color w:val="00000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</w:rPr>
              <w:t>月</w:t>
            </w:r>
            <w:r>
              <w:rPr>
                <w:rFonts w:hint="eastAsia" w:ascii="仿宋_GB2312" w:hAnsi="仿宋" w:eastAsia="仿宋_GB2312"/>
                <w:color w:val="00000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初评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评语</w:t>
            </w:r>
          </w:p>
        </w:tc>
        <w:tc>
          <w:tcPr>
            <w:tcW w:w="7913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Chars="0" w:firstLine="48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/>
              </w:rPr>
              <w:t>作品生动还原了中国企业走向海外市场、造福当地社会的感人故事，细节生动，文字细腻，情感真挚，可读性强并具备打动人、感染人的力量。</w:t>
            </w:r>
          </w:p>
          <w:p>
            <w:pPr>
              <w:spacing w:line="420" w:lineRule="exact"/>
              <w:ind w:firstLine="4340" w:firstLineChars="1550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签名：</w:t>
            </w:r>
          </w:p>
          <w:p>
            <w:pPr>
              <w:spacing w:line="420" w:lineRule="exact"/>
              <w:ind w:firstLine="4340" w:firstLineChars="1550"/>
              <w:rPr>
                <w:rFonts w:ascii="仿宋_GB2312" w:eastAsia="仿宋_GB2312"/>
                <w:color w:val="808080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年</w:t>
            </w:r>
            <w:r>
              <w:rPr>
                <w:rFonts w:hint="eastAsia" w:ascii="仿宋_GB2312" w:hAnsi="仿宋" w:eastAsia="仿宋_GB2312"/>
                <w:color w:val="00000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</w:rPr>
              <w:t>月</w:t>
            </w:r>
            <w:r>
              <w:rPr>
                <w:rFonts w:hint="eastAsia" w:ascii="仿宋_GB2312" w:hAnsi="仿宋" w:eastAsia="仿宋_GB2312"/>
                <w:color w:val="00000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21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联系人</w:t>
            </w:r>
            <w:r>
              <w:rPr>
                <w:rFonts w:ascii="仿宋_GB2312" w:hAnsi="仿宋" w:eastAsia="仿宋_GB2312"/>
                <w:b/>
              </w:rPr>
              <w:t>(</w:t>
            </w:r>
            <w:r>
              <w:rPr>
                <w:rFonts w:hint="eastAsia" w:ascii="仿宋_GB2312" w:hAnsi="仿宋" w:eastAsia="仿宋_GB2312"/>
                <w:b/>
              </w:rPr>
              <w:t>作者</w:t>
            </w:r>
            <w:r>
              <w:rPr>
                <w:rFonts w:ascii="仿宋_GB2312" w:hAnsi="仿宋" w:eastAsia="仿宋_GB2312"/>
                <w:b/>
              </w:rPr>
              <w:t>)</w:t>
            </w:r>
          </w:p>
        </w:tc>
        <w:tc>
          <w:tcPr>
            <w:tcW w:w="36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/>
                <w:lang w:val="en-US" w:eastAsia="zh-CN"/>
              </w:rPr>
              <w:t>张云</w:t>
            </w:r>
          </w:p>
        </w:tc>
        <w:tc>
          <w:tcPr>
            <w:tcW w:w="92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手机</w:t>
            </w:r>
          </w:p>
        </w:tc>
        <w:tc>
          <w:tcPr>
            <w:tcW w:w="219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hint="eastAsia" w:ascii="仿宋_GB2312" w:hAnsi="仿宋" w:eastAsia="仿宋_GB2312"/>
                <w:b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/>
                <w:lang w:val="en-US" w:eastAsia="zh-CN"/>
              </w:rPr>
              <w:t>13699202449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电话</w:t>
            </w:r>
          </w:p>
        </w:tc>
        <w:tc>
          <w:tcPr>
            <w:tcW w:w="37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/>
                <w:lang w:val="en-US" w:eastAsia="zh-CN"/>
              </w:rPr>
              <w:t>010-63412484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/>
                <w:b/>
              </w:rPr>
            </w:pPr>
            <w:r>
              <w:rPr>
                <w:rFonts w:ascii="仿宋_GB2312" w:hAnsi="仿宋" w:eastAsia="仿宋_GB2312"/>
                <w:b/>
              </w:rPr>
              <w:t>E-mail</w:t>
            </w:r>
          </w:p>
        </w:tc>
        <w:tc>
          <w:tcPr>
            <w:tcW w:w="311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/>
                <w:lang w:val="en-US" w:eastAsia="zh-CN"/>
              </w:rPr>
              <w:t>zhangyun1954@163.com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地址</w:t>
            </w:r>
          </w:p>
        </w:tc>
        <w:tc>
          <w:tcPr>
            <w:tcW w:w="480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" w:eastAsia="仿宋_GB2312"/>
                <w:b w:val="0"/>
                <w:bCs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/>
                <w:lang w:val="en-US" w:eastAsia="zh-CN"/>
              </w:rPr>
              <w:t>北京市东城区北京站西街19号英大传媒大厦607是</w:t>
            </w:r>
          </w:p>
        </w:tc>
        <w:tc>
          <w:tcPr>
            <w:tcW w:w="9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邮编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仿宋" w:eastAsia="仿宋_GB2312"/>
                <w:b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/>
                <w:lang w:val="en-US" w:eastAsia="zh-CN"/>
              </w:rPr>
              <w:t>100005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6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仅限自荐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作品填写</w:t>
            </w:r>
          </w:p>
        </w:tc>
        <w:tc>
          <w:tcPr>
            <w:tcW w:w="15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推荐人姓名</w:t>
            </w: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单位及职称</w:t>
            </w:r>
          </w:p>
        </w:tc>
        <w:tc>
          <w:tcPr>
            <w:tcW w:w="14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</w:rPr>
            </w:pPr>
          </w:p>
        </w:tc>
        <w:tc>
          <w:tcPr>
            <w:tcW w:w="6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电话</w:t>
            </w: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06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仿宋" w:eastAsia="仿宋_GB2312"/>
                <w:b/>
              </w:rPr>
            </w:pPr>
          </w:p>
        </w:tc>
        <w:tc>
          <w:tcPr>
            <w:tcW w:w="15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推荐人姓名</w:t>
            </w: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仿宋" w:eastAsia="仿宋_GB2312"/>
                <w:b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单位及职称</w:t>
            </w:r>
          </w:p>
        </w:tc>
        <w:tc>
          <w:tcPr>
            <w:tcW w:w="14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仿宋" w:eastAsia="仿宋_GB2312"/>
                <w:b/>
              </w:rPr>
            </w:pPr>
          </w:p>
        </w:tc>
        <w:tc>
          <w:tcPr>
            <w:tcW w:w="6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电话</w:t>
            </w: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仿宋" w:eastAsia="仿宋_GB2312"/>
                <w:b/>
              </w:rPr>
            </w:pPr>
          </w:p>
        </w:tc>
      </w:tr>
    </w:tbl>
    <w:p>
      <w:pPr>
        <w:rPr>
          <w:rFonts w:hint="eastAsia"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此表可从中国记协网</w:t>
      </w:r>
      <w:r>
        <w:rPr>
          <w:rFonts w:ascii="楷体" w:hAnsi="楷体" w:eastAsia="楷体"/>
          <w:sz w:val="28"/>
        </w:rPr>
        <w:t>www.zgjx.cn</w:t>
      </w:r>
      <w:r>
        <w:rPr>
          <w:rFonts w:hint="eastAsia" w:ascii="楷体" w:hAnsi="楷体" w:eastAsia="楷体"/>
          <w:sz w:val="28"/>
        </w:rPr>
        <w:t>下载。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Chars="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>参评作品简介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CN"/>
        </w:rPr>
        <w:t>在“一带一路”倡议的指引下，中国企业“走出去”步伐不断推进，为中国发展和世界繁荣做出了重要贡献。国家电网公司一直深入贯彻党和政府相关要求，坚定不移“走出去”，将中国先进的特高压技术带出国门，与各国深入开展能源合作，推动当地经济社会发展。与此同时，国家电网公司还积极履行社会责任，为促进当地和谐发展贡献力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CN"/>
        </w:rPr>
        <w:t>巴西是“一带一路”上的南美明珠。在里约热内卢马累社区，当地的孩子们生活在毒品和枪支的世界，看不到人生的希望。在国家电网公司的资助下，“明日之潮”马累交响乐团用音乐给贫民窟的孩子们带来了新生，为他们开启了崭新的人生舞台，也成为中巴友谊的一张靓丽名片，受到了习近平主席、李克强总理的高度肯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CN"/>
        </w:rPr>
        <w:t>本文作者冒着生命危险，经过多方艰难协调和沟通，深入巴西里约热内卢贫民窟，花费两周时间采访当事人，以一个贫民窟交响乐团为切入点，聚焦国家电网公司落实“一带一路”战略，在巴西深耕细作、积极履行社会责任的举措，讲述国家电网公司资助马累乐团、播撒光明和希望的动人故事。文章发表后，获得人民日报海外版网站、中国电力报头版、中国电力新闻网等转载报道，产生了良好的传播效果。</w:t>
      </w:r>
    </w:p>
    <w:p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CN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CC1A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萌想青年</cp:lastModifiedBy>
  <dcterms:modified xsi:type="dcterms:W3CDTF">2020-05-11T10:24:47Z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