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Lines="50"/>
        <w:jc w:val="center"/>
        <w:rPr>
          <w:rFonts w:ascii="华文中宋" w:hAnsi="华文中宋" w:eastAsia="华文中宋" w:cs="黑体"/>
          <w:sz w:val="36"/>
          <w:szCs w:val="36"/>
          <w:lang w:val="zh-CN"/>
        </w:rPr>
      </w:pPr>
      <w:r>
        <w:rPr>
          <w:rFonts w:hint="eastAsia" w:ascii="华文中宋" w:hAnsi="华文中宋" w:eastAsia="华文中宋" w:cs="黑体"/>
          <w:sz w:val="36"/>
          <w:szCs w:val="36"/>
          <w:lang w:val="zh-CN"/>
        </w:rPr>
        <w:t>中国新闻奖报纸、通讯社新闻专栏代表作基本情况</w:t>
      </w:r>
    </w:p>
    <w:tbl>
      <w:tblPr>
        <w:tblStyle w:val="2"/>
        <w:tblW w:w="9327" w:type="dxa"/>
        <w:tblInd w:w="-318" w:type="dxa"/>
        <w:tblLayout w:type="fixed"/>
        <w:tblCellMar>
          <w:top w:w="0" w:type="dxa"/>
          <w:left w:w="108" w:type="dxa"/>
          <w:bottom w:w="0" w:type="dxa"/>
          <w:right w:w="108" w:type="dxa"/>
        </w:tblCellMar>
      </w:tblPr>
      <w:tblGrid>
        <w:gridCol w:w="974"/>
        <w:gridCol w:w="673"/>
        <w:gridCol w:w="7680"/>
      </w:tblGrid>
      <w:tr>
        <w:tblPrEx>
          <w:tblCellMar>
            <w:top w:w="0" w:type="dxa"/>
            <w:left w:w="108" w:type="dxa"/>
            <w:bottom w:w="0" w:type="dxa"/>
            <w:right w:w="108" w:type="dxa"/>
          </w:tblCellMar>
        </w:tblPrEx>
        <w:trPr>
          <w:trHeight w:val="485" w:hRule="exact"/>
        </w:trPr>
        <w:tc>
          <w:tcPr>
            <w:tcW w:w="16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作品标题</w:t>
            </w:r>
          </w:p>
        </w:tc>
        <w:tc>
          <w:tcPr>
            <w:tcW w:w="7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jc w:val="center"/>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海运损失创“世纪新低”</w:t>
            </w:r>
            <w:r>
              <w:rPr>
                <w:rFonts w:hint="eastAsia" w:ascii="仿宋_GB2312" w:hAnsi="仿宋_GB2312" w:eastAsia="仿宋_GB2312" w:cs="仿宋_GB2312"/>
                <w:color w:val="000000" w:themeColor="text1"/>
                <w:sz w:val="24"/>
                <w:szCs w:val="24"/>
                <w:lang w:eastAsia="zh-CN"/>
                <w14:textFill>
                  <w14:solidFill>
                    <w14:schemeClr w14:val="tx1"/>
                  </w14:solidFill>
                </w14:textFill>
              </w:rPr>
              <w:t>》等（“看世界”专栏）</w:t>
            </w:r>
          </w:p>
        </w:tc>
      </w:tr>
      <w:tr>
        <w:tblPrEx>
          <w:tblCellMar>
            <w:top w:w="0" w:type="dxa"/>
            <w:left w:w="108" w:type="dxa"/>
            <w:bottom w:w="0" w:type="dxa"/>
            <w:right w:w="108" w:type="dxa"/>
          </w:tblCellMar>
        </w:tblPrEx>
        <w:trPr>
          <w:trHeight w:val="530" w:hRule="exact"/>
        </w:trPr>
        <w:tc>
          <w:tcPr>
            <w:tcW w:w="164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jc w:val="center"/>
              <w:rPr>
                <w:rFonts w:hint="eastAsia" w:ascii="仿宋_GB2312" w:hAnsi="仿宋_GB2312" w:eastAsia="仿宋_GB2312" w:cs="仿宋_GB2312"/>
                <w:b/>
                <w:bCs/>
                <w:color w:val="000000" w:themeColor="text1"/>
                <w:sz w:val="28"/>
                <w:szCs w:val="28"/>
                <w:lang w:val="zh-CN"/>
                <w14:textFill>
                  <w14:solidFill>
                    <w14:schemeClr w14:val="tx1"/>
                  </w14:solidFill>
                </w14:textFill>
              </w:rPr>
            </w:pPr>
            <w:r>
              <w:rPr>
                <w:rFonts w:hint="eastAsia" w:ascii="仿宋_GB2312" w:hAnsi="仿宋_GB2312" w:eastAsia="仿宋_GB2312" w:cs="仿宋_GB2312"/>
                <w:b/>
                <w:bCs/>
                <w:color w:val="000000" w:themeColor="text1"/>
                <w:sz w:val="28"/>
                <w:szCs w:val="28"/>
                <w:lang w:val="zh-CN"/>
                <w14:textFill>
                  <w14:solidFill>
                    <w14:schemeClr w14:val="tx1"/>
                  </w14:solidFill>
                </w14:textFill>
              </w:rPr>
              <w:t>发表日期</w:t>
            </w:r>
          </w:p>
        </w:tc>
        <w:tc>
          <w:tcPr>
            <w:tcW w:w="76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40" w:lineRule="auto"/>
              <w:jc w:val="center"/>
              <w:rPr>
                <w:rFonts w:hint="eastAsia" w:ascii="仿宋_GB2312" w:hAnsi="仿宋_GB2312" w:eastAsia="仿宋_GB2312" w:cs="仿宋_GB2312"/>
                <w:color w:val="000000" w:themeColor="text1"/>
                <w:sz w:val="28"/>
                <w:szCs w:val="28"/>
                <w:lang w:val="zh-CN"/>
                <w14:textFill>
                  <w14:solidFill>
                    <w14:schemeClr w14:val="tx1"/>
                  </w14:solidFill>
                </w14:textFill>
              </w:rPr>
            </w:pPr>
            <w:r>
              <w:rPr>
                <w:rFonts w:hint="eastAsia" w:ascii="仿宋_GB2312" w:hAnsi="仿宋_GB2312" w:eastAsia="仿宋_GB2312" w:cs="仿宋_GB2312"/>
                <w:color w:val="000000" w:themeColor="text1"/>
                <w:sz w:val="28"/>
                <w:szCs w:val="28"/>
                <w:lang w:val="zh-CN"/>
                <w14:textFill>
                  <w14:solidFill>
                    <w14:schemeClr w14:val="tx1"/>
                  </w14:solidFill>
                </w14:textFill>
              </w:rPr>
              <w:t>201</w:t>
            </w:r>
            <w:r>
              <w:rPr>
                <w:rFonts w:hint="eastAsia" w:ascii="仿宋_GB2312" w:hAnsi="仿宋_GB2312" w:eastAsia="仿宋_GB2312" w:cs="仿宋_GB2312"/>
                <w:color w:val="000000" w:themeColor="text1"/>
                <w:sz w:val="28"/>
                <w:szCs w:val="28"/>
                <w14:textFill>
                  <w14:solidFill>
                    <w14:schemeClr w14:val="tx1"/>
                  </w14:solidFill>
                </w14:textFill>
              </w:rPr>
              <w:t>9</w:t>
            </w:r>
            <w:r>
              <w:rPr>
                <w:rFonts w:hint="eastAsia" w:ascii="仿宋_GB2312" w:hAnsi="仿宋_GB2312" w:eastAsia="仿宋_GB2312" w:cs="仿宋_GB2312"/>
                <w:color w:val="000000" w:themeColor="text1"/>
                <w:sz w:val="28"/>
                <w:szCs w:val="28"/>
                <w:lang w:val="zh-CN"/>
                <w14:textFill>
                  <w14:solidFill>
                    <w14:schemeClr w14:val="tx1"/>
                  </w14:solidFill>
                </w14:textFill>
              </w:rPr>
              <w:t>年</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6月6</w:t>
            </w:r>
            <w:r>
              <w:rPr>
                <w:rFonts w:hint="eastAsia" w:ascii="仿宋_GB2312" w:hAnsi="仿宋_GB2312" w:eastAsia="仿宋_GB2312" w:cs="仿宋_GB2312"/>
                <w:color w:val="000000" w:themeColor="text1"/>
                <w:sz w:val="28"/>
                <w:szCs w:val="28"/>
                <w:lang w:val="zh-CN"/>
                <w14:textFill>
                  <w14:solidFill>
                    <w14:schemeClr w14:val="tx1"/>
                  </w14:solidFill>
                </w14:textFill>
              </w:rPr>
              <w:t>日</w:t>
            </w:r>
          </w:p>
        </w:tc>
      </w:tr>
      <w:tr>
        <w:tblPrEx>
          <w:tblCellMar>
            <w:top w:w="0" w:type="dxa"/>
            <w:left w:w="108" w:type="dxa"/>
            <w:bottom w:w="0" w:type="dxa"/>
            <w:right w:w="108" w:type="dxa"/>
          </w:tblCellMar>
        </w:tblPrEx>
        <w:trPr>
          <w:trHeight w:val="2832"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作</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品</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评</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介</w:t>
            </w:r>
          </w:p>
        </w:tc>
        <w:tc>
          <w:tcPr>
            <w:tcW w:w="8353"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气候变化关乎人类的生死存亡，许多大灾的根源都是气候变化，这是个大选题，在国际上也连年成为新闻舆论的最热话题，而保险业与此关系非常密切。本期主要是5条与保险相关的信息，其中3条选题与气候变化和巨灾有关：</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海运损失创“世纪新低”</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调研：顺应气候变化盈多亏少</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和《</w:t>
            </w:r>
            <w:r>
              <w:rPr>
                <w:rFonts w:hint="eastAsia" w:ascii="仿宋_GB2312" w:hAnsi="仿宋_GB2312" w:eastAsia="仿宋_GB2312" w:cs="仿宋_GB2312"/>
                <w:color w:val="000000" w:themeColor="text1"/>
                <w:sz w:val="24"/>
                <w:szCs w:val="24"/>
                <w14:textFill>
                  <w14:solidFill>
                    <w14:schemeClr w14:val="tx1"/>
                  </w14:solidFill>
                </w14:textFill>
              </w:rPr>
              <w:t>秘鲁地震 保险损失不大</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内容分别是天气风险对海损的影响、对顺应气候变化的积极影响的肯定，以及突发巨灾事件的经济影响。这个组合旨在让更多人懂得敬畏自然，要为应对气候变化采取积极行动，而且这是利大于弊的选择。其他两条是欧美相关信息，一是传递出欧洲传统银行与保险等金融机构在信贷服务方面此消彼长的趋势；二是美国</w:t>
            </w:r>
            <w:r>
              <w:rPr>
                <w:rFonts w:hint="eastAsia" w:ascii="仿宋_GB2312" w:hAnsi="仿宋_GB2312" w:eastAsia="仿宋_GB2312" w:cs="仿宋_GB2312"/>
                <w:color w:val="000000" w:themeColor="text1"/>
                <w:sz w:val="24"/>
                <w:szCs w:val="24"/>
                <w14:textFill>
                  <w14:solidFill>
                    <w14:schemeClr w14:val="tx1"/>
                  </w14:solidFill>
                </w14:textFill>
              </w:rPr>
              <w:t>保险代理并购</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经验要点总结，可供国内金融业参考借鉴。</w:t>
            </w:r>
          </w:p>
        </w:tc>
      </w:tr>
      <w:tr>
        <w:tblPrEx>
          <w:tblCellMar>
            <w:top w:w="0" w:type="dxa"/>
            <w:left w:w="108" w:type="dxa"/>
            <w:bottom w:w="0" w:type="dxa"/>
            <w:right w:w="108" w:type="dxa"/>
          </w:tblCellMar>
        </w:tblPrEx>
        <w:trPr>
          <w:trHeight w:val="2692"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采</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编</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过</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程</w:t>
            </w:r>
          </w:p>
        </w:tc>
        <w:tc>
          <w:tcPr>
            <w:tcW w:w="835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left"/>
              <w:rPr>
                <w:rFonts w:hint="eastAsia" w:ascii="仿宋_GB2312" w:hAnsi="仿宋_GB2312" w:eastAsia="仿宋_GB2312" w:cs="仿宋_GB2312"/>
                <w:color w:val="000000" w:themeColor="text1"/>
                <w:sz w:val="24"/>
                <w:szCs w:val="24"/>
                <w:lang w:val="en-US"/>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专栏内容经过从专业信息平台和相关机构官网的海量英文信息中筛选确定，银行、保险因为过于专业，相对其他行业信息并不多，每次挑选素材至少要两个小时左右。同时，在编译过程中，大多需要将国外报道通篇读下来，然后择“保险或银行”的部分进行翻译；同时，因为不能断章取义，还要结合整篇文章内容进行背景等要素的加工重组，实际工作量很大。此外，受篇幅限制，最终呈现都经过了删减。</w:t>
            </w:r>
          </w:p>
        </w:tc>
      </w:tr>
      <w:tr>
        <w:tblPrEx>
          <w:tblCellMar>
            <w:top w:w="0" w:type="dxa"/>
            <w:left w:w="108" w:type="dxa"/>
            <w:bottom w:w="0" w:type="dxa"/>
            <w:right w:w="108" w:type="dxa"/>
          </w:tblCellMar>
        </w:tblPrEx>
        <w:trPr>
          <w:trHeight w:val="3355" w:hRule="atLeast"/>
        </w:trPr>
        <w:tc>
          <w:tcPr>
            <w:tcW w:w="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社</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会</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效</w:t>
            </w:r>
          </w:p>
          <w:p>
            <w:pPr>
              <w:autoSpaceDE w:val="0"/>
              <w:autoSpaceDN w:val="0"/>
              <w:adjustRightInd w:val="0"/>
              <w:spacing w:line="560" w:lineRule="exact"/>
              <w:jc w:val="center"/>
              <w:rPr>
                <w:rFonts w:ascii="仿宋_GB2312" w:hAnsi="华文仿宋" w:eastAsia="仿宋_GB2312" w:cs="仿宋"/>
                <w:b/>
                <w:bCs/>
                <w:color w:val="000000" w:themeColor="text1"/>
                <w:sz w:val="28"/>
                <w:szCs w:val="28"/>
                <w:lang w:val="zh-CN"/>
                <w14:textFill>
                  <w14:solidFill>
                    <w14:schemeClr w14:val="tx1"/>
                  </w14:solidFill>
                </w14:textFill>
              </w:rPr>
            </w:pPr>
            <w:r>
              <w:rPr>
                <w:rFonts w:hint="eastAsia" w:ascii="仿宋_GB2312" w:hAnsi="华文仿宋" w:eastAsia="仿宋_GB2312" w:cs="仿宋"/>
                <w:b/>
                <w:bCs/>
                <w:color w:val="000000" w:themeColor="text1"/>
                <w:sz w:val="28"/>
                <w:szCs w:val="28"/>
                <w:lang w:val="zh-CN"/>
                <w14:textFill>
                  <w14:solidFill>
                    <w14:schemeClr w14:val="tx1"/>
                  </w14:solidFill>
                </w14:textFill>
              </w:rPr>
              <w:t>果</w:t>
            </w:r>
          </w:p>
        </w:tc>
        <w:tc>
          <w:tcPr>
            <w:tcW w:w="835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left"/>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通过前三条报道，让公众和企业，尤其是保险机构更加重视气候变化的影响并因此积极采取措施加以应对，如自然践行和鼓励客户节能减排等，倡导绿色文化，最终受益的是所有人，大家可以生活在更好的自然环境中。欧洲相关报道则帮助行业认识到科技应用对金融业的重大影响，增强数字化转型的紧迫</w:t>
            </w:r>
            <w:bookmarkStart w:id="0" w:name="_GoBack"/>
            <w:bookmarkEnd w:id="0"/>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感；美国保险代理并购这条则是帮助行业学习借鉴美国在这方面的做法和经验，以利自身。</w:t>
            </w:r>
          </w:p>
        </w:tc>
      </w:tr>
    </w:tbl>
    <w:p>
      <w:pPr>
        <w:autoSpaceDE w:val="0"/>
        <w:autoSpaceDN w:val="0"/>
        <w:adjustRightInd w:val="0"/>
        <w:spacing w:line="560" w:lineRule="exact"/>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3F60A9"/>
    <w:rsid w:val="143F60A9"/>
    <w:rsid w:val="1C657357"/>
    <w:rsid w:val="1DBA4283"/>
    <w:rsid w:val="2B0C7F72"/>
    <w:rsid w:val="429B1555"/>
    <w:rsid w:val="4B7972AB"/>
    <w:rsid w:val="5BE51433"/>
    <w:rsid w:val="76FA58E3"/>
    <w:rsid w:val="79665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2020-04-19T12:50:00Z</dcterms:created>
  <dc:creator>yanglin</dc:creator>
  <cp:lastModifiedBy>方君敏</cp:lastModifiedBy>
  <dcterms:modified xsi:type="dcterms:W3CDTF">2020-04-23T14:50:47Z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