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AE" w:rsidRDefault="005B5BAE" w:rsidP="002155C8">
      <w:pPr>
        <w:autoSpaceDE w:val="0"/>
        <w:autoSpaceDN w:val="0"/>
        <w:adjustRightInd w:val="0"/>
        <w:spacing w:line="560" w:lineRule="exact"/>
        <w:jc w:val="left"/>
        <w:rPr>
          <w:rFonts w:ascii="仿宋" w:eastAsia="仿宋" w:hAnsi="仿宋" w:cs="仿宋"/>
          <w:color w:val="000000"/>
          <w:kern w:val="0"/>
          <w:sz w:val="32"/>
          <w:szCs w:val="32"/>
          <w:lang w:val="zh-CN"/>
        </w:rPr>
      </w:pPr>
      <w:r>
        <w:rPr>
          <w:rFonts w:ascii="仿宋" w:eastAsia="仿宋" w:hAnsi="仿宋" w:cs="仿宋" w:hint="eastAsia"/>
          <w:bCs/>
          <w:color w:val="000000"/>
          <w:kern w:val="0"/>
          <w:sz w:val="32"/>
          <w:szCs w:val="32"/>
          <w:lang w:val="zh-CN"/>
        </w:rPr>
        <w:t>附件</w:t>
      </w:r>
      <w:r>
        <w:rPr>
          <w:rFonts w:ascii="仿宋" w:eastAsia="仿宋" w:hAnsi="仿宋" w:cs="仿宋"/>
          <w:bCs/>
          <w:color w:val="000000"/>
          <w:kern w:val="0"/>
          <w:sz w:val="32"/>
          <w:szCs w:val="32"/>
        </w:rPr>
        <w:t>6</w:t>
      </w:r>
    </w:p>
    <w:p w:rsidR="005B5BAE" w:rsidRDefault="005B5BAE" w:rsidP="005B74DC">
      <w:pPr>
        <w:autoSpaceDE w:val="0"/>
        <w:autoSpaceDN w:val="0"/>
        <w:adjustRightInd w:val="0"/>
        <w:spacing w:afterLines="50"/>
        <w:jc w:val="center"/>
        <w:rPr>
          <w:rFonts w:ascii="华文中宋" w:eastAsia="华文中宋" w:hAnsi="华文中宋" w:cs="黑体"/>
          <w:sz w:val="36"/>
          <w:szCs w:val="36"/>
          <w:lang w:val="zh-CN"/>
        </w:rPr>
      </w:pPr>
      <w:r>
        <w:rPr>
          <w:rFonts w:ascii="华文中宋" w:eastAsia="华文中宋" w:hAnsi="华文中宋" w:cs="黑体" w:hint="eastAsia"/>
          <w:sz w:val="36"/>
          <w:szCs w:val="36"/>
          <w:lang w:val="zh-CN"/>
        </w:rPr>
        <w:t>中国新闻奖报纸、通讯社新闻专栏代表作基本情况</w:t>
      </w:r>
    </w:p>
    <w:tbl>
      <w:tblPr>
        <w:tblW w:w="9327" w:type="dxa"/>
        <w:tblInd w:w="-318" w:type="dxa"/>
        <w:tblLayout w:type="fixed"/>
        <w:tblLook w:val="00A0"/>
      </w:tblPr>
      <w:tblGrid>
        <w:gridCol w:w="974"/>
        <w:gridCol w:w="673"/>
        <w:gridCol w:w="7680"/>
      </w:tblGrid>
      <w:tr w:rsidR="005B5BAE" w:rsidRPr="00B35778" w:rsidTr="00A27E75">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作品标题</w:t>
            </w:r>
          </w:p>
        </w:tc>
        <w:tc>
          <w:tcPr>
            <w:tcW w:w="7680" w:type="dxa"/>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rPr>
                <w:rFonts w:ascii="仿宋_GB2312" w:eastAsia="仿宋_GB2312" w:hAnsi="华文仿宋" w:cs="仿宋"/>
                <w:sz w:val="28"/>
                <w:szCs w:val="28"/>
                <w:lang w:val="zh-CN"/>
              </w:rPr>
            </w:pPr>
            <w:r w:rsidRPr="00FD32C3">
              <w:rPr>
                <w:rFonts w:ascii="仿宋_GB2312" w:eastAsia="仿宋_GB2312" w:hAnsi="华文仿宋" w:cs="仿宋" w:hint="eastAsia"/>
                <w:sz w:val="28"/>
                <w:szCs w:val="28"/>
                <w:lang w:val="zh-CN"/>
              </w:rPr>
              <w:t>特大国际网络赌博平台深度渗透国内</w:t>
            </w:r>
          </w:p>
        </w:tc>
      </w:tr>
      <w:tr w:rsidR="005B5BAE" w:rsidRPr="00B35778" w:rsidTr="00A27E75">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发表日期</w:t>
            </w:r>
          </w:p>
        </w:tc>
        <w:tc>
          <w:tcPr>
            <w:tcW w:w="7680" w:type="dxa"/>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sz w:val="28"/>
                <w:szCs w:val="28"/>
                <w:lang w:val="zh-CN"/>
              </w:rPr>
              <w:t>201</w:t>
            </w:r>
            <w:r>
              <w:rPr>
                <w:rFonts w:ascii="仿宋_GB2312" w:eastAsia="仿宋_GB2312" w:hAnsi="华文仿宋" w:cs="仿宋"/>
                <w:sz w:val="28"/>
                <w:szCs w:val="28"/>
              </w:rPr>
              <w:t>9</w:t>
            </w:r>
            <w:r>
              <w:rPr>
                <w:rFonts w:ascii="仿宋_GB2312" w:eastAsia="仿宋_GB2312" w:hAnsi="华文仿宋" w:cs="仿宋" w:hint="eastAsia"/>
                <w:sz w:val="28"/>
                <w:szCs w:val="28"/>
                <w:lang w:val="zh-CN"/>
              </w:rPr>
              <w:t>年</w:t>
            </w:r>
            <w:r>
              <w:rPr>
                <w:rFonts w:ascii="仿宋_GB2312" w:eastAsia="仿宋_GB2312" w:hAnsi="华文仿宋" w:cs="仿宋"/>
                <w:sz w:val="28"/>
                <w:szCs w:val="28"/>
                <w:lang w:val="zh-CN"/>
              </w:rPr>
              <w:t>7</w:t>
            </w:r>
            <w:r>
              <w:rPr>
                <w:rFonts w:ascii="仿宋_GB2312" w:eastAsia="仿宋_GB2312" w:hAnsi="华文仿宋" w:cs="仿宋" w:hint="eastAsia"/>
                <w:sz w:val="28"/>
                <w:szCs w:val="28"/>
                <w:lang w:val="zh-CN"/>
              </w:rPr>
              <w:t>月</w:t>
            </w:r>
            <w:r>
              <w:rPr>
                <w:rFonts w:ascii="仿宋_GB2312" w:eastAsia="仿宋_GB2312" w:hAnsi="华文仿宋" w:cs="仿宋"/>
                <w:sz w:val="28"/>
                <w:szCs w:val="28"/>
                <w:lang w:val="zh-CN"/>
              </w:rPr>
              <w:t>8</w:t>
            </w:r>
            <w:r>
              <w:rPr>
                <w:rFonts w:ascii="仿宋_GB2312" w:eastAsia="仿宋_GB2312" w:hAnsi="华文仿宋" w:cs="仿宋" w:hint="eastAsia"/>
                <w:sz w:val="28"/>
                <w:szCs w:val="28"/>
                <w:lang w:val="zh-CN"/>
              </w:rPr>
              <w:t>日</w:t>
            </w:r>
          </w:p>
        </w:tc>
      </w:tr>
      <w:tr w:rsidR="005B5BAE" w:rsidRPr="00B35778" w:rsidTr="00A27E75">
        <w:trPr>
          <w:trHeight w:val="2832"/>
        </w:trPr>
        <w:tc>
          <w:tcPr>
            <w:tcW w:w="974" w:type="dxa"/>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品</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评</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5B5BAE" w:rsidRDefault="005B5BAE" w:rsidP="005B74DC">
            <w:pPr>
              <w:autoSpaceDE w:val="0"/>
              <w:autoSpaceDN w:val="0"/>
              <w:adjustRightInd w:val="0"/>
              <w:spacing w:line="560" w:lineRule="exact"/>
              <w:jc w:val="left"/>
              <w:rPr>
                <w:rFonts w:ascii="仿宋_GB2312" w:eastAsia="仿宋_GB2312" w:hAnsi="华文仿宋" w:cs="仿宋"/>
                <w:sz w:val="28"/>
                <w:szCs w:val="28"/>
                <w:lang w:val="zh-CN"/>
              </w:rPr>
            </w:pPr>
            <w:r>
              <w:rPr>
                <w:rFonts w:ascii="方正大标宋简体" w:eastAsia="方正大标宋简体"/>
                <w:sz w:val="24"/>
              </w:rPr>
              <w:t xml:space="preserve">    </w:t>
            </w:r>
            <w:r w:rsidRPr="00484807">
              <w:rPr>
                <w:rFonts w:ascii="方正大标宋简体" w:eastAsia="方正大标宋简体" w:hint="eastAsia"/>
                <w:sz w:val="24"/>
              </w:rPr>
              <w:t>太阳城网络赌博平台犹如一朵侵入中国内地的</w:t>
            </w:r>
            <w:r>
              <w:rPr>
                <w:rFonts w:ascii="方正大标宋简体" w:eastAsia="方正大标宋简体" w:hint="eastAsia"/>
                <w:sz w:val="24"/>
              </w:rPr>
              <w:t>“</w:t>
            </w:r>
            <w:r w:rsidRPr="00484807">
              <w:rPr>
                <w:rFonts w:ascii="方正大标宋简体" w:eastAsia="方正大标宋简体" w:hint="eastAsia"/>
                <w:sz w:val="24"/>
              </w:rPr>
              <w:t>最大罂粟花</w:t>
            </w:r>
            <w:r>
              <w:rPr>
                <w:rFonts w:ascii="方正大标宋简体" w:eastAsia="方正大标宋简体" w:hint="eastAsia"/>
                <w:sz w:val="24"/>
              </w:rPr>
              <w:t>”</w:t>
            </w:r>
            <w:r w:rsidRPr="00484807">
              <w:rPr>
                <w:rFonts w:ascii="方正大标宋简体" w:eastAsia="方正大标宋简体" w:hint="eastAsia"/>
                <w:sz w:val="24"/>
              </w:rPr>
              <w:t>，将赌场和服务器设在境外，在国内招徕、诱导居民足不出户参与网络赌博，赌资以人民币在境内结算，由此每年通过地下钱庄流到境外的资金高达数百亿元。该报道以主题的重大性、揭露的深刻性，使得这一令人触目惊心的</w:t>
            </w:r>
            <w:r w:rsidRPr="00484807">
              <w:rPr>
                <w:rFonts w:ascii="方正大标宋简体" w:eastAsia="方正大标宋简体"/>
                <w:sz w:val="24"/>
              </w:rPr>
              <w:t>“</w:t>
            </w:r>
            <w:r w:rsidRPr="00484807">
              <w:rPr>
                <w:rFonts w:ascii="方正大标宋简体" w:eastAsia="方正大标宋简体" w:hint="eastAsia"/>
                <w:sz w:val="24"/>
              </w:rPr>
              <w:t>违法吸金黑洞</w:t>
            </w:r>
            <w:r w:rsidRPr="00484807">
              <w:rPr>
                <w:rFonts w:ascii="方正大标宋简体" w:eastAsia="方正大标宋简体"/>
                <w:sz w:val="24"/>
              </w:rPr>
              <w:t>”</w:t>
            </w:r>
            <w:r w:rsidRPr="00484807">
              <w:rPr>
                <w:rFonts w:ascii="方正大标宋简体" w:eastAsia="方正大标宋简体" w:hint="eastAsia"/>
                <w:sz w:val="24"/>
              </w:rPr>
              <w:t>进入监管部门视野，一举而倾覆之。</w:t>
            </w:r>
          </w:p>
        </w:tc>
      </w:tr>
      <w:tr w:rsidR="005B5BAE" w:rsidRPr="00B35778" w:rsidTr="00A27E75">
        <w:trPr>
          <w:trHeight w:val="2692"/>
        </w:trPr>
        <w:tc>
          <w:tcPr>
            <w:tcW w:w="974" w:type="dxa"/>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采</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过</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5B5BAE" w:rsidRDefault="005B5BAE" w:rsidP="005B74DC">
            <w:pPr>
              <w:autoSpaceDE w:val="0"/>
              <w:autoSpaceDN w:val="0"/>
              <w:adjustRightInd w:val="0"/>
              <w:spacing w:line="560" w:lineRule="exact"/>
              <w:jc w:val="left"/>
              <w:rPr>
                <w:rFonts w:ascii="仿宋_GB2312" w:eastAsia="仿宋_GB2312" w:hAnsi="华文仿宋" w:cs="仿宋"/>
                <w:sz w:val="28"/>
                <w:szCs w:val="28"/>
                <w:lang w:val="zh-CN"/>
              </w:rPr>
            </w:pPr>
            <w:r>
              <w:rPr>
                <w:rFonts w:ascii="方正大标宋简体" w:eastAsia="方正大标宋简体"/>
                <w:sz w:val="24"/>
              </w:rPr>
              <w:t xml:space="preserve">    </w:t>
            </w:r>
            <w:r w:rsidRPr="00484807">
              <w:rPr>
                <w:rFonts w:ascii="方正大标宋简体" w:eastAsia="方正大标宋简体" w:hint="eastAsia"/>
                <w:sz w:val="24"/>
              </w:rPr>
              <w:t>为了摸清太阳城网络赌博平台通过澳门等境外赌场</w:t>
            </w:r>
            <w:r>
              <w:rPr>
                <w:rFonts w:ascii="方正大标宋简体" w:eastAsia="方正大标宋简体" w:hint="eastAsia"/>
                <w:sz w:val="24"/>
              </w:rPr>
              <w:t>“</w:t>
            </w:r>
            <w:r w:rsidRPr="00484807">
              <w:rPr>
                <w:rFonts w:ascii="方正大标宋简体" w:eastAsia="方正大标宋简体" w:hint="eastAsia"/>
                <w:sz w:val="24"/>
              </w:rPr>
              <w:t>俘获</w:t>
            </w:r>
            <w:r>
              <w:rPr>
                <w:rFonts w:ascii="方正大标宋简体" w:eastAsia="方正大标宋简体" w:hint="eastAsia"/>
                <w:sz w:val="24"/>
              </w:rPr>
              <w:t>”</w:t>
            </w:r>
            <w:r w:rsidRPr="00484807">
              <w:rPr>
                <w:rFonts w:ascii="方正大标宋简体" w:eastAsia="方正大标宋简体" w:hint="eastAsia"/>
                <w:sz w:val="24"/>
              </w:rPr>
              <w:t>大批中国内地赌客的情况，记者多次到太阳城公司境外赌博场所暗访，连续跟踪调查一个多月时间，进而准确获知其设在菲律宾和柬埔寨，号称</w:t>
            </w:r>
            <w:r>
              <w:rPr>
                <w:rFonts w:ascii="方正大标宋简体" w:eastAsia="方正大标宋简体" w:hint="eastAsia"/>
                <w:sz w:val="24"/>
              </w:rPr>
              <w:t>“</w:t>
            </w:r>
            <w:r w:rsidRPr="00484807">
              <w:rPr>
                <w:rFonts w:ascii="方正大标宋简体" w:eastAsia="方正大标宋简体" w:hint="eastAsia"/>
                <w:sz w:val="24"/>
              </w:rPr>
              <w:t>亚洲最大、世界顶级</w:t>
            </w:r>
            <w:r>
              <w:rPr>
                <w:rFonts w:ascii="方正大标宋简体" w:eastAsia="方正大标宋简体" w:hint="eastAsia"/>
                <w:sz w:val="24"/>
              </w:rPr>
              <w:t>”</w:t>
            </w:r>
            <w:r w:rsidRPr="00484807">
              <w:rPr>
                <w:rFonts w:ascii="方正大标宋简体" w:eastAsia="方正大标宋简体" w:hint="eastAsia"/>
                <w:sz w:val="24"/>
              </w:rPr>
              <w:t>的赌博帝国的不少内幕和运作模式，又历时一个多月，联系采访了境内近</w:t>
            </w:r>
            <w:r w:rsidRPr="00484807">
              <w:rPr>
                <w:rFonts w:ascii="方正大标宋简体" w:eastAsia="方正大标宋简体"/>
                <w:sz w:val="24"/>
              </w:rPr>
              <w:t>30</w:t>
            </w:r>
            <w:r w:rsidRPr="00484807">
              <w:rPr>
                <w:rFonts w:ascii="方正大标宋简体" w:eastAsia="方正大标宋简体" w:hint="eastAsia"/>
                <w:sz w:val="24"/>
              </w:rPr>
              <w:t>位曾经参与太阳城网络赌博的人士，获得了大量的太阳城网络赌博给社会造成巨大危害的案例</w:t>
            </w:r>
            <w:r>
              <w:rPr>
                <w:rFonts w:ascii="方正大标宋简体" w:eastAsia="方正大标宋简体" w:hint="eastAsia"/>
                <w:sz w:val="24"/>
              </w:rPr>
              <w:t>。</w:t>
            </w:r>
          </w:p>
        </w:tc>
      </w:tr>
      <w:tr w:rsidR="005B5BAE" w:rsidRPr="00B35778" w:rsidTr="00A27E75">
        <w:trPr>
          <w:trHeight w:val="2680"/>
        </w:trPr>
        <w:tc>
          <w:tcPr>
            <w:tcW w:w="974" w:type="dxa"/>
            <w:tcBorders>
              <w:top w:val="single" w:sz="6" w:space="0" w:color="auto"/>
              <w:left w:val="single" w:sz="6" w:space="0" w:color="auto"/>
              <w:bottom w:val="single" w:sz="6" w:space="0" w:color="auto"/>
              <w:right w:val="single" w:sz="6" w:space="0" w:color="auto"/>
            </w:tcBorders>
            <w:vAlign w:val="center"/>
          </w:tcPr>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社</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会</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效</w:t>
            </w:r>
          </w:p>
          <w:p w:rsidR="005B5BAE" w:rsidRDefault="005B5BAE"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果</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5B5BAE" w:rsidRDefault="005B5BAE" w:rsidP="005B74DC">
            <w:pPr>
              <w:autoSpaceDE w:val="0"/>
              <w:autoSpaceDN w:val="0"/>
              <w:adjustRightInd w:val="0"/>
              <w:spacing w:line="560" w:lineRule="exact"/>
              <w:jc w:val="left"/>
              <w:rPr>
                <w:rFonts w:ascii="仿宋_GB2312" w:eastAsia="仿宋_GB2312" w:hAnsi="华文仿宋" w:cs="仿宋"/>
                <w:sz w:val="28"/>
                <w:szCs w:val="28"/>
                <w:lang w:val="zh-CN"/>
              </w:rPr>
            </w:pPr>
            <w:r>
              <w:rPr>
                <w:rFonts w:ascii="方正大标宋简体" w:eastAsia="方正大标宋简体"/>
                <w:sz w:val="24"/>
              </w:rPr>
              <w:t xml:space="preserve">    </w:t>
            </w:r>
            <w:r w:rsidRPr="00484807">
              <w:rPr>
                <w:rFonts w:ascii="方正大标宋简体" w:eastAsia="方正大标宋简体" w:hint="eastAsia"/>
                <w:sz w:val="24"/>
              </w:rPr>
              <w:t>报道刊发后，各大网站均在重要位置转载，仅新华社客户端的阅读量就达</w:t>
            </w:r>
            <w:r w:rsidRPr="00484807">
              <w:rPr>
                <w:rFonts w:ascii="方正大标宋简体" w:eastAsia="方正大标宋简体"/>
                <w:sz w:val="24"/>
              </w:rPr>
              <w:t>129</w:t>
            </w:r>
            <w:r w:rsidRPr="00484807">
              <w:rPr>
                <w:rFonts w:ascii="方正大标宋简体" w:eastAsia="方正大标宋简体" w:hint="eastAsia"/>
                <w:sz w:val="24"/>
              </w:rPr>
              <w:t>万，腾讯新闻客户端的跟帖评论达</w:t>
            </w:r>
            <w:r w:rsidRPr="00484807">
              <w:rPr>
                <w:rFonts w:ascii="方正大标宋简体" w:eastAsia="方正大标宋简体"/>
                <w:sz w:val="24"/>
              </w:rPr>
              <w:t>2.6</w:t>
            </w:r>
            <w:r w:rsidRPr="00484807">
              <w:rPr>
                <w:rFonts w:ascii="方正大标宋简体" w:eastAsia="方正大标宋简体" w:hint="eastAsia"/>
                <w:sz w:val="24"/>
              </w:rPr>
              <w:t>万条，在手机端形成</w:t>
            </w:r>
            <w:r w:rsidRPr="00484807">
              <w:rPr>
                <w:rFonts w:ascii="方正大标宋简体" w:eastAsia="方正大标宋简体"/>
                <w:sz w:val="24"/>
              </w:rPr>
              <w:t>“</w:t>
            </w:r>
            <w:r w:rsidRPr="00484807">
              <w:rPr>
                <w:rFonts w:ascii="方正大标宋简体" w:eastAsia="方正大标宋简体" w:hint="eastAsia"/>
                <w:sz w:val="24"/>
              </w:rPr>
              <w:t>刷屏之效</w:t>
            </w:r>
            <w:r w:rsidRPr="00484807">
              <w:rPr>
                <w:rFonts w:ascii="方正大标宋简体" w:eastAsia="方正大标宋简体"/>
                <w:sz w:val="24"/>
              </w:rPr>
              <w:t>”</w:t>
            </w:r>
            <w:r w:rsidRPr="00484807">
              <w:rPr>
                <w:rFonts w:ascii="方正大标宋简体" w:eastAsia="方正大标宋简体" w:hint="eastAsia"/>
                <w:sz w:val="24"/>
              </w:rPr>
              <w:t>的强大舆论场。《新京报》、中国经济网等媒体就此发表评论，中央领导同志就该报道作出重要批示。</w:t>
            </w:r>
            <w:smartTag w:uri="urn:schemas-microsoft-com:office:smarttags" w:element="chsdate">
              <w:smartTagPr>
                <w:attr w:name="Year" w:val="2020"/>
                <w:attr w:name="Month" w:val="7"/>
                <w:attr w:name="Day" w:val="12"/>
                <w:attr w:name="IsLunarDate" w:val="False"/>
                <w:attr w:name="IsROCDate" w:val="False"/>
              </w:smartTagPr>
              <w:r w:rsidRPr="00484807">
                <w:rPr>
                  <w:rFonts w:ascii="方正大标宋简体" w:eastAsia="方正大标宋简体"/>
                  <w:sz w:val="24"/>
                </w:rPr>
                <w:t>7</w:t>
              </w:r>
              <w:r w:rsidRPr="00484807">
                <w:rPr>
                  <w:rFonts w:ascii="方正大标宋简体" w:eastAsia="方正大标宋简体" w:hint="eastAsia"/>
                  <w:sz w:val="24"/>
                </w:rPr>
                <w:t>月</w:t>
              </w:r>
              <w:r w:rsidRPr="00484807">
                <w:rPr>
                  <w:rFonts w:ascii="方正大标宋简体" w:eastAsia="方正大标宋简体"/>
                  <w:sz w:val="24"/>
                </w:rPr>
                <w:t>12</w:t>
              </w:r>
              <w:r w:rsidRPr="00484807">
                <w:rPr>
                  <w:rFonts w:ascii="方正大标宋简体" w:eastAsia="方正大标宋简体" w:hint="eastAsia"/>
                  <w:sz w:val="24"/>
                </w:rPr>
                <w:t>日</w:t>
              </w:r>
            </w:smartTag>
            <w:r w:rsidRPr="00484807">
              <w:rPr>
                <w:rFonts w:ascii="方正大标宋简体" w:eastAsia="方正大标宋简体" w:hint="eastAsia"/>
                <w:sz w:val="24"/>
              </w:rPr>
              <w:t>，国务委员、公安部部长赵克志在京主持会议研究防范打击整治跨境网络赌博活动工作。这次专题会议所用措辞空前严厉，打击覆盖了跨境网络赌博所有参与方，堪称史上最严打击。目前，太阳城网络赌博平台被摧毁，相关侦办工作还在进行中。</w:t>
            </w:r>
          </w:p>
        </w:tc>
      </w:tr>
    </w:tbl>
    <w:p w:rsidR="005B5BAE" w:rsidRPr="002155C8" w:rsidRDefault="005B5BAE" w:rsidP="005B74DC">
      <w:pPr>
        <w:autoSpaceDE w:val="0"/>
        <w:autoSpaceDN w:val="0"/>
        <w:adjustRightInd w:val="0"/>
        <w:spacing w:line="420" w:lineRule="exact"/>
        <w:rPr>
          <w:rFonts w:eastAsia="Times New Roman"/>
        </w:rPr>
      </w:pPr>
      <w:r>
        <w:rPr>
          <w:rFonts w:ascii="楷体" w:eastAsia="楷体" w:hAnsi="楷体" w:hint="eastAsia"/>
          <w:sz w:val="28"/>
        </w:rPr>
        <w:t>此表可从中国记协网</w:t>
      </w:r>
      <w:r>
        <w:rPr>
          <w:rFonts w:ascii="楷体" w:eastAsia="楷体" w:hAnsi="楷体"/>
          <w:sz w:val="28"/>
        </w:rPr>
        <w:t>www.zgjx.cn</w:t>
      </w:r>
      <w:r>
        <w:rPr>
          <w:rFonts w:ascii="楷体" w:eastAsia="楷体" w:hAnsi="楷体" w:hint="eastAsia"/>
          <w:sz w:val="28"/>
        </w:rPr>
        <w:t>下载，上、下半年代表作前各附</w:t>
      </w:r>
      <w:r>
        <w:rPr>
          <w:rFonts w:ascii="楷体" w:eastAsia="楷体" w:hAnsi="楷体"/>
          <w:sz w:val="28"/>
        </w:rPr>
        <w:t>1</w:t>
      </w:r>
      <w:r>
        <w:rPr>
          <w:rFonts w:ascii="楷体" w:eastAsia="楷体" w:hAnsi="楷体" w:hint="eastAsia"/>
          <w:sz w:val="28"/>
        </w:rPr>
        <w:t>张。</w:t>
      </w:r>
    </w:p>
    <w:sectPr w:rsidR="005B5BAE" w:rsidRPr="002155C8" w:rsidSect="00BA6E6F">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8D" w:rsidRDefault="0063488D" w:rsidP="005B74DC">
      <w:r>
        <w:separator/>
      </w:r>
    </w:p>
  </w:endnote>
  <w:endnote w:type="continuationSeparator" w:id="1">
    <w:p w:rsidR="0063488D" w:rsidRDefault="0063488D" w:rsidP="005B74DC">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方正大标宋简体">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8D" w:rsidRDefault="0063488D" w:rsidP="005B74DC">
      <w:r>
        <w:separator/>
      </w:r>
    </w:p>
  </w:footnote>
  <w:footnote w:type="continuationSeparator" w:id="1">
    <w:p w:rsidR="0063488D" w:rsidRDefault="0063488D" w:rsidP="005B7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bordersDoNotSurroundHeader/>
  <w:bordersDoNotSurroundFooter/>
  <w:doNotTrackMoves/>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5C8"/>
    <w:rsid w:val="0014204D"/>
    <w:rsid w:val="00192945"/>
    <w:rsid w:val="001D265C"/>
    <w:rsid w:val="001E657B"/>
    <w:rsid w:val="002155C8"/>
    <w:rsid w:val="00265816"/>
    <w:rsid w:val="003C38CA"/>
    <w:rsid w:val="0045350A"/>
    <w:rsid w:val="00484807"/>
    <w:rsid w:val="005B5BAE"/>
    <w:rsid w:val="005B74DC"/>
    <w:rsid w:val="0063325F"/>
    <w:rsid w:val="0063488D"/>
    <w:rsid w:val="007C41E3"/>
    <w:rsid w:val="008F3331"/>
    <w:rsid w:val="00904C23"/>
    <w:rsid w:val="00931A67"/>
    <w:rsid w:val="00951215"/>
    <w:rsid w:val="009619BB"/>
    <w:rsid w:val="009B1B9C"/>
    <w:rsid w:val="00A27E75"/>
    <w:rsid w:val="00B35778"/>
    <w:rsid w:val="00BA6E6F"/>
    <w:rsid w:val="00BD2D30"/>
    <w:rsid w:val="00E8094E"/>
    <w:rsid w:val="00EC53D9"/>
    <w:rsid w:val="00EF6454"/>
    <w:rsid w:val="00F237B4"/>
    <w:rsid w:val="00FB67A7"/>
    <w:rsid w:val="00FD32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4DC"/>
    <w:rPr>
      <w:sz w:val="18"/>
      <w:szCs w:val="18"/>
    </w:rPr>
  </w:style>
  <w:style w:type="paragraph" w:styleId="a4">
    <w:name w:val="footer"/>
    <w:basedOn w:val="a"/>
    <w:link w:val="Char0"/>
    <w:uiPriority w:val="99"/>
    <w:semiHidden/>
    <w:unhideWhenUsed/>
    <w:rsid w:val="005B7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4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wang</cp:lastModifiedBy>
  <cp:revision>4</cp:revision>
  <dcterms:created xsi:type="dcterms:W3CDTF">2020-03-24T03:35:00Z</dcterms:created>
  <dcterms:modified xsi:type="dcterms:W3CDTF">2020-05-11T07:26:00Z</dcterms:modified>
</cp:coreProperties>
</file>