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730"/>
        </w:tabs>
        <w:jc w:val="center"/>
        <w:outlineLvl w:val="0"/>
        <w:rPr>
          <w:rFonts w:hint="eastAsia" w:ascii="华文中宋" w:hAnsi="华文中宋" w:eastAsia="华文中宋"/>
          <w:b/>
          <w:sz w:val="36"/>
          <w:szCs w:val="36"/>
        </w:rPr>
      </w:pPr>
      <w:r>
        <w:rPr>
          <w:rFonts w:hint="eastAsia" w:ascii="华文中宋" w:hAnsi="华文中宋" w:eastAsia="华文中宋"/>
          <w:b/>
          <w:sz w:val="36"/>
          <w:szCs w:val="36"/>
        </w:rPr>
        <w:t>中国新闻奖媒体融合奖项参评作品推荐表</w:t>
      </w:r>
    </w:p>
    <w:p>
      <w:pPr>
        <w:tabs>
          <w:tab w:val="right" w:pos="8730"/>
        </w:tabs>
        <w:jc w:val="center"/>
        <w:outlineLvl w:val="0"/>
        <w:rPr>
          <w:rFonts w:ascii="华文中宋" w:hAnsi="华文中宋" w:eastAsia="华文中宋"/>
          <w:sz w:val="18"/>
          <w:szCs w:val="36"/>
        </w:rPr>
      </w:pPr>
    </w:p>
    <w:tbl>
      <w:tblPr>
        <w:tblStyle w:val="6"/>
        <w:tblW w:w="9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1558"/>
        <w:gridCol w:w="992"/>
        <w:gridCol w:w="471"/>
        <w:gridCol w:w="1415"/>
        <w:gridCol w:w="646"/>
        <w:gridCol w:w="820"/>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exact"/>
          <w:jc w:val="center"/>
        </w:trPr>
        <w:tc>
          <w:tcPr>
            <w:tcW w:w="2356"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作品标题</w:t>
            </w:r>
          </w:p>
        </w:tc>
        <w:tc>
          <w:tcPr>
            <w:tcW w:w="3021" w:type="dxa"/>
            <w:gridSpan w:val="3"/>
            <w:tcBorders>
              <w:top w:val="single" w:color="auto" w:sz="4" w:space="0"/>
              <w:left w:val="single" w:color="auto" w:sz="4" w:space="0"/>
              <w:right w:val="single" w:color="auto" w:sz="4" w:space="0"/>
            </w:tcBorders>
            <w:vAlign w:val="center"/>
          </w:tcPr>
          <w:p>
            <w:pPr>
              <w:spacing w:line="380" w:lineRule="exact"/>
              <w:rPr>
                <w:rFonts w:hint="eastAsia" w:ascii="仿宋" w:hAnsi="仿宋" w:eastAsia="仿宋"/>
                <w:sz w:val="24"/>
                <w:szCs w:val="24"/>
                <w:lang w:eastAsia="zh-CN"/>
              </w:rPr>
            </w:pPr>
            <w:r>
              <w:rPr>
                <w:rFonts w:hint="eastAsia" w:ascii="仿宋_GB2312" w:eastAsia="仿宋_GB2312"/>
                <w:sz w:val="28"/>
                <w:lang w:val="en-US" w:eastAsia="zh-CN"/>
              </w:rPr>
              <w:t>《空中舞者》</w:t>
            </w:r>
          </w:p>
        </w:tc>
        <w:tc>
          <w:tcPr>
            <w:tcW w:w="1415" w:type="dxa"/>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参评项目</w:t>
            </w:r>
          </w:p>
        </w:tc>
        <w:tc>
          <w:tcPr>
            <w:tcW w:w="3103" w:type="dxa"/>
            <w:gridSpan w:val="3"/>
            <w:tcBorders>
              <w:top w:val="single" w:color="auto" w:sz="4" w:space="0"/>
              <w:left w:val="single" w:color="auto" w:sz="4" w:space="0"/>
              <w:right w:val="single" w:color="auto" w:sz="4" w:space="0"/>
            </w:tcBorders>
            <w:vAlign w:val="center"/>
          </w:tcPr>
          <w:p>
            <w:pPr>
              <w:spacing w:line="380" w:lineRule="exact"/>
              <w:rPr>
                <w:rFonts w:ascii="华文中宋" w:hAnsi="华文中宋" w:eastAsia="华文中宋"/>
                <w:sz w:val="28"/>
                <w:szCs w:val="28"/>
              </w:rPr>
            </w:pPr>
            <w:r>
              <w:rPr>
                <w:rFonts w:hint="eastAsia" w:ascii="仿宋_GB2312" w:eastAsia="仿宋_GB2312"/>
                <w:sz w:val="28"/>
                <w:lang w:val="en-US" w:eastAsia="zh-CN"/>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2356" w:type="dxa"/>
            <w:vAlign w:val="center"/>
          </w:tcPr>
          <w:p>
            <w:pPr>
              <w:spacing w:line="320" w:lineRule="exact"/>
              <w:jc w:val="center"/>
              <w:rPr>
                <w:rFonts w:ascii="华文中宋" w:hAnsi="华文中宋" w:eastAsia="华文中宋"/>
                <w:sz w:val="28"/>
                <w:szCs w:val="28"/>
              </w:rPr>
            </w:pPr>
            <w:r>
              <w:rPr>
                <w:rFonts w:hint="eastAsia" w:ascii="华文中宋" w:hAnsi="华文中宋" w:eastAsia="华文中宋"/>
                <w:sz w:val="28"/>
                <w:szCs w:val="28"/>
              </w:rPr>
              <w:t>主创人员</w:t>
            </w:r>
          </w:p>
        </w:tc>
        <w:tc>
          <w:tcPr>
            <w:tcW w:w="7539"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sz w:val="24"/>
                <w:szCs w:val="24"/>
                <w:lang w:val="en-US" w:eastAsia="zh-CN"/>
              </w:rPr>
            </w:pPr>
            <w:r>
              <w:rPr>
                <w:rFonts w:hint="eastAsia" w:ascii="仿宋" w:hAnsi="仿宋" w:eastAsia="仿宋"/>
                <w:sz w:val="24"/>
                <w:szCs w:val="24"/>
                <w:lang w:val="en-US" w:eastAsia="zh-CN"/>
              </w:rPr>
              <w:t>张宇璇、陈波、李洁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2356" w:type="dxa"/>
            <w:vAlign w:val="center"/>
          </w:tcPr>
          <w:p>
            <w:pPr>
              <w:spacing w:line="320" w:lineRule="exact"/>
              <w:jc w:val="center"/>
              <w:rPr>
                <w:rFonts w:hint="eastAsia" w:ascii="华文中宋" w:hAnsi="华文中宋" w:eastAsia="华文中宋"/>
                <w:sz w:val="28"/>
                <w:szCs w:val="28"/>
              </w:rPr>
            </w:pPr>
            <w:r>
              <w:rPr>
                <w:rFonts w:hint="eastAsia" w:ascii="华文中宋" w:hAnsi="华文中宋" w:eastAsia="华文中宋"/>
                <w:sz w:val="28"/>
                <w:szCs w:val="28"/>
              </w:rPr>
              <w:t>编辑</w:t>
            </w:r>
          </w:p>
        </w:tc>
        <w:tc>
          <w:tcPr>
            <w:tcW w:w="7539"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仿宋" w:hAnsi="仿宋" w:eastAsia="仿宋"/>
                <w:sz w:val="24"/>
                <w:szCs w:val="24"/>
                <w:lang w:val="en-US" w:eastAsia="zh-CN"/>
              </w:rPr>
            </w:pPr>
            <w:r>
              <w:rPr>
                <w:rFonts w:hint="eastAsia" w:ascii="仿宋" w:hAnsi="仿宋" w:eastAsia="仿宋"/>
                <w:sz w:val="24"/>
                <w:szCs w:val="24"/>
                <w:lang w:val="en-US" w:eastAsia="zh-CN"/>
              </w:rPr>
              <w:t>闫晓光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exact"/>
          <w:jc w:val="center"/>
        </w:trPr>
        <w:tc>
          <w:tcPr>
            <w:tcW w:w="2356" w:type="dxa"/>
            <w:vAlign w:val="center"/>
          </w:tcPr>
          <w:p>
            <w:pPr>
              <w:spacing w:line="380" w:lineRule="exact"/>
              <w:jc w:val="center"/>
              <w:rPr>
                <w:rFonts w:ascii="华文中宋" w:hAnsi="华文中宋" w:eastAsia="华文中宋"/>
                <w:sz w:val="28"/>
                <w:szCs w:val="28"/>
                <w:highlight w:val="yellow"/>
              </w:rPr>
            </w:pPr>
            <w:r>
              <w:rPr>
                <w:rFonts w:hint="eastAsia" w:ascii="华文中宋" w:hAnsi="华文中宋" w:eastAsia="华文中宋"/>
                <w:sz w:val="28"/>
                <w:szCs w:val="28"/>
              </w:rPr>
              <w:t>主管单位</w:t>
            </w:r>
          </w:p>
        </w:tc>
        <w:tc>
          <w:tcPr>
            <w:tcW w:w="3021"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default" w:ascii="仿宋" w:hAnsi="仿宋" w:eastAsia="仿宋"/>
                <w:sz w:val="24"/>
                <w:szCs w:val="24"/>
                <w:lang w:val="en-US" w:eastAsia="zh-CN"/>
              </w:rPr>
            </w:pPr>
            <w:r>
              <w:rPr>
                <w:rFonts w:hint="default" w:ascii="仿宋" w:hAnsi="仿宋" w:eastAsia="仿宋"/>
                <w:sz w:val="24"/>
                <w:szCs w:val="24"/>
                <w:lang w:val="en-US" w:eastAsia="zh-CN"/>
              </w:rPr>
              <w:t>南方电网传媒有限公司</w:t>
            </w:r>
          </w:p>
        </w:tc>
        <w:tc>
          <w:tcPr>
            <w:tcW w:w="141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发布日期及时间</w:t>
            </w:r>
          </w:p>
        </w:tc>
        <w:tc>
          <w:tcPr>
            <w:tcW w:w="310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 w:hAnsi="仿宋" w:eastAsia="仿宋"/>
                <w:sz w:val="24"/>
                <w:szCs w:val="24"/>
              </w:rPr>
            </w:pPr>
            <w:r>
              <w:rPr>
                <w:rFonts w:hint="eastAsia" w:ascii="仿宋" w:hAnsi="仿宋" w:eastAsia="仿宋"/>
                <w:sz w:val="24"/>
                <w:szCs w:val="24"/>
                <w:lang w:val="en-US" w:eastAsia="zh-CN"/>
              </w:rPr>
              <w:t>2019</w:t>
            </w:r>
            <w:r>
              <w:rPr>
                <w:rFonts w:hint="eastAsia" w:ascii="仿宋" w:hAnsi="仿宋" w:eastAsia="仿宋"/>
                <w:sz w:val="24"/>
                <w:szCs w:val="24"/>
              </w:rPr>
              <w:t>年</w:t>
            </w:r>
            <w:r>
              <w:rPr>
                <w:rFonts w:hint="eastAsia" w:ascii="仿宋" w:hAnsi="仿宋" w:eastAsia="仿宋"/>
                <w:sz w:val="24"/>
                <w:szCs w:val="24"/>
                <w:lang w:val="en-US" w:eastAsia="zh-CN"/>
              </w:rPr>
              <w:t>6</w:t>
            </w:r>
            <w:r>
              <w:rPr>
                <w:rFonts w:hint="eastAsia" w:ascii="仿宋" w:hAnsi="仿宋" w:eastAsia="仿宋"/>
                <w:sz w:val="24"/>
                <w:szCs w:val="24"/>
              </w:rPr>
              <w:t>月</w:t>
            </w:r>
            <w:r>
              <w:rPr>
                <w:rFonts w:hint="eastAsia" w:ascii="仿宋" w:hAnsi="仿宋" w:eastAsia="仿宋"/>
                <w:sz w:val="24"/>
                <w:szCs w:val="24"/>
                <w:lang w:val="en-US" w:eastAsia="zh-CN"/>
              </w:rPr>
              <w:t>2</w:t>
            </w:r>
            <w:r>
              <w:rPr>
                <w:rFonts w:hint="eastAsia" w:ascii="仿宋" w:hAnsi="仿宋" w:eastAsia="仿宋"/>
                <w:sz w:val="24"/>
                <w:szCs w:val="24"/>
              </w:rPr>
              <w:t>日</w:t>
            </w:r>
            <w:r>
              <w:rPr>
                <w:rFonts w:hint="eastAsia" w:ascii="仿宋" w:hAnsi="仿宋" w:eastAsia="仿宋"/>
                <w:sz w:val="24"/>
                <w:szCs w:val="24"/>
                <w:lang w:val="en-US" w:eastAsia="zh-CN"/>
              </w:rPr>
              <w:t>19</w:t>
            </w:r>
            <w:r>
              <w:rPr>
                <w:rFonts w:hint="eastAsia" w:ascii="仿宋" w:hAnsi="仿宋" w:eastAsia="仿宋"/>
                <w:sz w:val="24"/>
                <w:szCs w:val="24"/>
              </w:rPr>
              <w:t>时</w:t>
            </w:r>
            <w:r>
              <w:rPr>
                <w:rFonts w:hint="eastAsia" w:ascii="仿宋" w:hAnsi="仿宋" w:eastAsia="仿宋"/>
                <w:sz w:val="24"/>
                <w:szCs w:val="24"/>
                <w:lang w:val="en-US" w:eastAsia="zh-CN"/>
              </w:rPr>
              <w:t>43</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exact"/>
          <w:jc w:val="center"/>
        </w:trPr>
        <w:tc>
          <w:tcPr>
            <w:tcW w:w="2356" w:type="dxa"/>
            <w:vAlign w:val="center"/>
          </w:tcPr>
          <w:p>
            <w:pPr>
              <w:spacing w:line="380" w:lineRule="exact"/>
              <w:jc w:val="center"/>
              <w:rPr>
                <w:rFonts w:hint="eastAsia" w:ascii="华文中宋" w:hAnsi="华文中宋" w:eastAsia="华文中宋"/>
                <w:sz w:val="28"/>
                <w:szCs w:val="28"/>
              </w:rPr>
            </w:pPr>
            <w:r>
              <w:rPr>
                <w:rFonts w:hint="eastAsia" w:ascii="华文中宋" w:hAnsi="华文中宋" w:eastAsia="华文中宋"/>
                <w:sz w:val="28"/>
                <w:szCs w:val="28"/>
              </w:rPr>
              <w:t>发布平台</w:t>
            </w:r>
          </w:p>
        </w:tc>
        <w:tc>
          <w:tcPr>
            <w:tcW w:w="3021"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default" w:ascii="仿宋" w:hAnsi="仿宋" w:eastAsia="仿宋"/>
                <w:sz w:val="24"/>
                <w:szCs w:val="24"/>
                <w:lang w:val="en-US" w:eastAsia="zh-CN"/>
              </w:rPr>
            </w:pPr>
            <w:r>
              <w:rPr>
                <w:rFonts w:hint="eastAsia" w:ascii="仿宋" w:hAnsi="仿宋" w:eastAsia="仿宋"/>
                <w:sz w:val="24"/>
                <w:szCs w:val="24"/>
                <w:lang w:val="en-US" w:eastAsia="zh-CN"/>
              </w:rPr>
              <w:t>南网50Hz微信公众号</w:t>
            </w:r>
          </w:p>
        </w:tc>
        <w:tc>
          <w:tcPr>
            <w:tcW w:w="141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作品时长</w:t>
            </w:r>
          </w:p>
        </w:tc>
        <w:tc>
          <w:tcPr>
            <w:tcW w:w="310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 w:hAnsi="仿宋" w:eastAsia="仿宋"/>
                <w:sz w:val="24"/>
                <w:szCs w:val="24"/>
                <w:lang w:val="en-US" w:eastAsia="zh-CN"/>
              </w:rPr>
            </w:pPr>
            <w:r>
              <w:rPr>
                <w:rFonts w:hint="eastAsia" w:ascii="仿宋" w:hAnsi="仿宋" w:eastAsia="仿宋"/>
                <w:sz w:val="24"/>
                <w:szCs w:val="24"/>
                <w:lang w:val="en-US" w:eastAsia="zh-CN"/>
              </w:rPr>
              <w:t>4分03秒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exact"/>
          <w:jc w:val="center"/>
        </w:trPr>
        <w:tc>
          <w:tcPr>
            <w:tcW w:w="2356"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采编过程</w:t>
            </w:r>
          </w:p>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（作品简介）</w:t>
            </w:r>
          </w:p>
        </w:tc>
        <w:tc>
          <w:tcPr>
            <w:tcW w:w="7539" w:type="dxa"/>
            <w:gridSpan w:val="7"/>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请见附页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exact"/>
          <w:jc w:val="center"/>
        </w:trPr>
        <w:tc>
          <w:tcPr>
            <w:tcW w:w="2356"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社会效果</w:t>
            </w:r>
          </w:p>
        </w:tc>
        <w:tc>
          <w:tcPr>
            <w:tcW w:w="7539" w:type="dxa"/>
            <w:gridSpan w:val="7"/>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请见附页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1" w:hRule="exact"/>
          <w:jc w:val="center"/>
        </w:trPr>
        <w:tc>
          <w:tcPr>
            <w:tcW w:w="2356"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推荐理由</w:t>
            </w:r>
          </w:p>
        </w:tc>
        <w:tc>
          <w:tcPr>
            <w:tcW w:w="7539" w:type="dxa"/>
            <w:gridSpan w:val="7"/>
            <w:tcBorders>
              <w:top w:val="single" w:color="auto" w:sz="4" w:space="0"/>
              <w:left w:val="single" w:color="auto" w:sz="4" w:space="0"/>
              <w:bottom w:val="single" w:color="auto" w:sz="4" w:space="0"/>
              <w:right w:val="single" w:color="auto" w:sz="4" w:space="0"/>
            </w:tcBorders>
            <w:vAlign w:val="top"/>
          </w:tcPr>
          <w:p>
            <w:pPr>
              <w:ind w:firstLine="480" w:firstLineChars="200"/>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南方电网“现象级”网络爆款短视频《空中舞者》，以网络流行的Vlog（视频日志）形式，通过基层员工的第一视角，以小见大生动展示央企一线员工不畏艰险、勇往直前的形象和精神，展现新时代新国企“大国顶梁柱”的社会形象，有力弘扬社会正能量，总体阅读量超过一个亿。作品符合守正创新和践行“四力”的采编导向，推荐报送。</w:t>
            </w:r>
          </w:p>
          <w:p>
            <w:pPr>
              <w:ind w:firstLine="480" w:firstLineChars="200"/>
              <w:rPr>
                <w:rFonts w:hint="eastAsia" w:ascii="仿宋" w:hAnsi="仿宋" w:eastAsia="仿宋" w:cs="Times New Roman"/>
                <w:sz w:val="24"/>
                <w:szCs w:val="24"/>
                <w:lang w:val="en-US" w:eastAsia="zh-CN"/>
              </w:rPr>
            </w:pPr>
          </w:p>
          <w:p>
            <w:pPr>
              <w:ind w:firstLine="480" w:firstLineChars="200"/>
              <w:rPr>
                <w:rFonts w:hint="eastAsia" w:ascii="仿宋" w:hAnsi="仿宋" w:eastAsia="仿宋" w:cs="Times New Roman"/>
                <w:sz w:val="24"/>
                <w:szCs w:val="24"/>
                <w:lang w:val="en-US" w:eastAsia="zh-CN"/>
              </w:rPr>
            </w:pPr>
          </w:p>
          <w:p>
            <w:pPr>
              <w:ind w:firstLine="480" w:firstLineChars="200"/>
              <w:rPr>
                <w:rFonts w:hint="eastAsia" w:ascii="仿宋" w:hAnsi="仿宋" w:eastAsia="仿宋" w:cs="Times New Roman"/>
                <w:sz w:val="24"/>
                <w:szCs w:val="24"/>
                <w:lang w:val="en-US" w:eastAsia="zh-CN"/>
              </w:rPr>
            </w:pPr>
          </w:p>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签名：                          （盖单位公章）</w:t>
            </w:r>
          </w:p>
          <w:p>
            <w:pPr>
              <w:spacing w:line="380" w:lineRule="exact"/>
              <w:jc w:val="center"/>
              <w:rPr>
                <w:rFonts w:ascii="仿宋_GB2312" w:eastAsia="仿宋_GB2312"/>
                <w:sz w:val="28"/>
              </w:rPr>
            </w:pPr>
            <w:r>
              <w:rPr>
                <w:rFonts w:hint="eastAsia" w:ascii="华文中宋" w:hAnsi="华文中宋" w:eastAsia="华文中宋"/>
                <w:sz w:val="28"/>
                <w:szCs w:val="28"/>
              </w:rPr>
              <w:t xml:space="preserve">                               </w:t>
            </w:r>
            <w:r>
              <w:rPr>
                <w:rFonts w:ascii="华文中宋" w:hAnsi="华文中宋" w:eastAsia="华文中宋"/>
                <w:sz w:val="28"/>
                <w:szCs w:val="28"/>
              </w:rPr>
              <w:t>20</w:t>
            </w:r>
            <w:r>
              <w:rPr>
                <w:rFonts w:hint="eastAsia" w:ascii="华文中宋" w:hAnsi="华文中宋" w:eastAsia="华文中宋"/>
                <w:sz w:val="28"/>
                <w:szCs w:val="28"/>
              </w:rPr>
              <w:t>20</w:t>
            </w:r>
            <w:r>
              <w:rPr>
                <w:rFonts w:ascii="华文中宋" w:hAnsi="华文中宋" w:eastAsia="华文中宋"/>
                <w:sz w:val="28"/>
                <w:szCs w:val="28"/>
              </w:rPr>
              <w:t xml:space="preserve">年  </w:t>
            </w:r>
            <w:r>
              <w:rPr>
                <w:rFonts w:hint="eastAsia" w:ascii="华文中宋" w:hAnsi="华文中宋" w:eastAsia="华文中宋"/>
                <w:sz w:val="28"/>
                <w:szCs w:val="28"/>
                <w:lang w:val="en-US" w:eastAsia="zh-CN"/>
              </w:rPr>
              <w:t>4</w:t>
            </w:r>
            <w:r>
              <w:rPr>
                <w:rFonts w:hint="eastAsia" w:ascii="华文中宋" w:hAnsi="华文中宋" w:eastAsia="华文中宋"/>
                <w:sz w:val="28"/>
                <w:szCs w:val="28"/>
              </w:rPr>
              <w:t>月</w:t>
            </w:r>
            <w:r>
              <w:rPr>
                <w:rFonts w:ascii="华文中宋" w:hAnsi="华文中宋" w:eastAsia="华文中宋"/>
                <w:sz w:val="28"/>
                <w:szCs w:val="28"/>
              </w:rPr>
              <w:t xml:space="preserve">  </w:t>
            </w:r>
            <w:r>
              <w:rPr>
                <w:rFonts w:hint="eastAsia" w:ascii="华文中宋" w:hAnsi="华文中宋" w:eastAsia="华文中宋"/>
                <w:sz w:val="28"/>
                <w:szCs w:val="28"/>
                <w:lang w:val="en-US" w:eastAsia="zh-CN"/>
              </w:rPr>
              <w:t>1</w:t>
            </w:r>
            <w:r>
              <w:rPr>
                <w:rFonts w:hint="eastAsia" w:ascii="华文中宋" w:hAnsi="华文中宋" w:eastAsia="华文中宋"/>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0" w:hRule="exact"/>
          <w:jc w:val="center"/>
        </w:trPr>
        <w:tc>
          <w:tcPr>
            <w:tcW w:w="235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联系人</w:t>
            </w:r>
          </w:p>
        </w:tc>
        <w:tc>
          <w:tcPr>
            <w:tcW w:w="1558"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sz w:val="24"/>
                <w:szCs w:val="24"/>
                <w:lang w:val="en-US" w:eastAsia="zh-CN"/>
              </w:rPr>
            </w:pPr>
            <w:r>
              <w:rPr>
                <w:rFonts w:hint="eastAsia" w:ascii="仿宋" w:hAnsi="仿宋" w:eastAsia="仿宋"/>
                <w:sz w:val="24"/>
                <w:szCs w:val="24"/>
                <w:lang w:val="en-US" w:eastAsia="zh-CN"/>
              </w:rPr>
              <w:t>张宇璇</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邮箱</w:t>
            </w:r>
          </w:p>
        </w:tc>
        <w:tc>
          <w:tcPr>
            <w:tcW w:w="2532"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sz w:val="24"/>
                <w:szCs w:val="24"/>
                <w:lang w:val="en-US" w:eastAsia="zh-CN"/>
              </w:rPr>
            </w:pPr>
            <w:r>
              <w:rPr>
                <w:rFonts w:hint="eastAsia" w:ascii="仿宋" w:hAnsi="仿宋" w:eastAsia="仿宋"/>
                <w:sz w:val="24"/>
                <w:szCs w:val="24"/>
                <w:lang w:val="en-US" w:eastAsia="zh-CN"/>
              </w:rPr>
              <w:t>731874083@qq.com</w:t>
            </w:r>
          </w:p>
        </w:tc>
        <w:tc>
          <w:tcPr>
            <w:tcW w:w="8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手机</w:t>
            </w:r>
          </w:p>
        </w:tc>
        <w:tc>
          <w:tcPr>
            <w:tcW w:w="1637"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sz w:val="24"/>
                <w:szCs w:val="24"/>
                <w:lang w:val="en-US" w:eastAsia="zh-CN"/>
              </w:rPr>
            </w:pPr>
            <w:r>
              <w:rPr>
                <w:rFonts w:hint="eastAsia" w:ascii="仿宋" w:hAnsi="仿宋" w:eastAsia="仿宋"/>
                <w:sz w:val="24"/>
                <w:szCs w:val="24"/>
                <w:lang w:val="en-US" w:eastAsia="zh-CN"/>
              </w:rPr>
              <w:t>19927634442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4" w:hRule="exact"/>
          <w:jc w:val="center"/>
        </w:trPr>
        <w:tc>
          <w:tcPr>
            <w:tcW w:w="2356"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地址</w:t>
            </w:r>
          </w:p>
        </w:tc>
        <w:tc>
          <w:tcPr>
            <w:tcW w:w="5082" w:type="dxa"/>
            <w:gridSpan w:val="5"/>
            <w:tcBorders>
              <w:left w:val="single" w:color="auto" w:sz="4" w:space="0"/>
              <w:bottom w:val="single" w:color="auto" w:sz="4" w:space="0"/>
              <w:right w:val="single" w:color="auto" w:sz="4" w:space="0"/>
            </w:tcBorders>
            <w:vAlign w:val="center"/>
          </w:tcPr>
          <w:p>
            <w:pPr>
              <w:spacing w:line="500" w:lineRule="exact"/>
              <w:rPr>
                <w:rFonts w:hint="eastAsia" w:ascii="仿宋" w:hAnsi="仿宋" w:eastAsia="仿宋"/>
                <w:sz w:val="24"/>
                <w:szCs w:val="24"/>
                <w:lang w:val="en-US" w:eastAsia="zh-CN"/>
              </w:rPr>
            </w:pPr>
            <w:r>
              <w:rPr>
                <w:rFonts w:hint="eastAsia" w:ascii="仿宋" w:hAnsi="仿宋" w:eastAsia="仿宋"/>
                <w:sz w:val="24"/>
                <w:szCs w:val="24"/>
                <w:lang w:val="en-US" w:eastAsia="zh-CN"/>
              </w:rPr>
              <w:t>广东省广州市天河区珠江新城华穗路6号</w:t>
            </w:r>
          </w:p>
        </w:tc>
        <w:tc>
          <w:tcPr>
            <w:tcW w:w="820"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8"/>
                <w:szCs w:val="28"/>
              </w:rPr>
              <w:t>邮编</w:t>
            </w:r>
          </w:p>
        </w:tc>
        <w:tc>
          <w:tcPr>
            <w:tcW w:w="1637" w:type="dxa"/>
            <w:tcBorders>
              <w:left w:val="single" w:color="auto" w:sz="4" w:space="0"/>
              <w:bottom w:val="single" w:color="auto" w:sz="4" w:space="0"/>
              <w:right w:val="single" w:color="auto" w:sz="4" w:space="0"/>
            </w:tcBorders>
            <w:vAlign w:val="center"/>
          </w:tcPr>
          <w:p>
            <w:pPr>
              <w:spacing w:line="500" w:lineRule="exact"/>
              <w:rPr>
                <w:rFonts w:ascii="仿宋" w:hAnsi="仿宋" w:eastAsia="仿宋"/>
                <w:sz w:val="24"/>
                <w:szCs w:val="24"/>
              </w:rPr>
            </w:pPr>
            <w:r>
              <w:rPr>
                <w:rFonts w:hint="eastAsia" w:ascii="仿宋" w:hAnsi="仿宋" w:eastAsia="仿宋"/>
                <w:sz w:val="24"/>
                <w:szCs w:val="24"/>
                <w:lang w:val="en-US" w:eastAsia="zh-CN"/>
              </w:rPr>
              <w:t>510000</w:t>
            </w:r>
          </w:p>
        </w:tc>
      </w:tr>
    </w:tbl>
    <w:p>
      <w:pPr>
        <w:widowControl/>
        <w:jc w:val="left"/>
        <w:rPr>
          <w:rFonts w:ascii="楷体" w:hAnsi="楷体" w:eastAsia="楷体"/>
          <w:b/>
          <w:sz w:val="30"/>
          <w:szCs w:val="30"/>
        </w:rPr>
      </w:pPr>
      <w:r>
        <w:rPr>
          <w:rFonts w:hint="eastAsia" w:ascii="楷体" w:hAnsi="楷体" w:eastAsia="楷体"/>
          <w:b/>
          <w:sz w:val="30"/>
          <w:szCs w:val="30"/>
        </w:rPr>
        <w:t>仅限自荐（他荐）参评作品填写</w:t>
      </w:r>
    </w:p>
    <w:tbl>
      <w:tblPr>
        <w:tblStyle w:val="6"/>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136"/>
        <w:gridCol w:w="1701"/>
        <w:gridCol w:w="1984"/>
        <w:gridCol w:w="1134"/>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vAlign w:val="center"/>
          </w:tcPr>
          <w:p>
            <w:pPr>
              <w:widowControl/>
              <w:jc w:val="center"/>
              <w:rPr>
                <w:rFonts w:ascii="华文中宋" w:hAnsi="华文中宋" w:eastAsia="华文中宋"/>
                <w:sz w:val="28"/>
                <w:szCs w:val="28"/>
              </w:rPr>
            </w:pPr>
            <w:r>
              <w:rPr>
                <w:rFonts w:hint="eastAsia" w:ascii="华文中宋" w:hAnsi="华文中宋" w:eastAsia="华文中宋"/>
                <w:sz w:val="28"/>
                <w:szCs w:val="28"/>
              </w:rPr>
              <w:t>所获奖项名称</w:t>
            </w:r>
          </w:p>
        </w:tc>
        <w:tc>
          <w:tcPr>
            <w:tcW w:w="7934" w:type="dxa"/>
            <w:gridSpan w:val="5"/>
            <w:vAlign w:val="center"/>
          </w:tcPr>
          <w:p>
            <w:pPr>
              <w:rPr>
                <w:rFonts w:hint="eastAsia" w:ascii="华文中宋" w:hAnsi="华文中宋" w:eastAsia="华文中宋"/>
                <w:sz w:val="28"/>
                <w:szCs w:val="28"/>
                <w:lang w:eastAsia="zh-CN"/>
              </w:rPr>
            </w:pPr>
            <w:r>
              <w:rPr>
                <w:rFonts w:hint="eastAsia" w:ascii="仿宋" w:hAnsi="仿宋" w:eastAsia="仿宋" w:cs="Times New Roman"/>
                <w:sz w:val="24"/>
                <w:szCs w:val="24"/>
                <w:lang w:val="en-US" w:eastAsia="zh-CN"/>
              </w:rPr>
              <w:t>中央企业优秀形象宣传片网络展播系列活动“央企员工优秀视频日志”、第六届“国企好新闻”广播电视类作品特别奖、第六届全国职工微影视大赛“特别影片奖”、首届中国能源微电影大赛“最佳策划奖”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vAlign w:val="center"/>
          </w:tcPr>
          <w:p>
            <w:pPr>
              <w:widowControl/>
              <w:jc w:val="center"/>
              <w:rPr>
                <w:rFonts w:ascii="华文中宋" w:hAnsi="华文中宋" w:eastAsia="华文中宋"/>
                <w:sz w:val="28"/>
                <w:szCs w:val="28"/>
              </w:rPr>
            </w:pPr>
            <w:r>
              <w:rPr>
                <w:rFonts w:hint="eastAsia" w:ascii="华文中宋" w:hAnsi="华文中宋" w:eastAsia="华文中宋"/>
                <w:sz w:val="28"/>
                <w:szCs w:val="28"/>
              </w:rPr>
              <w:t>推荐人姓名</w:t>
            </w:r>
          </w:p>
        </w:tc>
        <w:tc>
          <w:tcPr>
            <w:tcW w:w="1136" w:type="dxa"/>
            <w:vAlign w:val="center"/>
          </w:tcPr>
          <w:p>
            <w:pPr>
              <w:widowControl/>
              <w:jc w:val="left"/>
              <w:rPr>
                <w:rFonts w:ascii="仿宋" w:hAnsi="仿宋" w:eastAsia="仿宋"/>
                <w:sz w:val="24"/>
                <w:szCs w:val="24"/>
              </w:rPr>
            </w:pPr>
          </w:p>
        </w:tc>
        <w:tc>
          <w:tcPr>
            <w:tcW w:w="1701" w:type="dxa"/>
            <w:vAlign w:val="center"/>
          </w:tcPr>
          <w:p>
            <w:pPr>
              <w:widowControl/>
              <w:jc w:val="center"/>
              <w:rPr>
                <w:rFonts w:ascii="华文中宋" w:hAnsi="华文中宋" w:eastAsia="华文中宋"/>
                <w:sz w:val="28"/>
                <w:szCs w:val="28"/>
              </w:rPr>
            </w:pPr>
            <w:r>
              <w:rPr>
                <w:rFonts w:hint="eastAsia" w:ascii="华文中宋" w:hAnsi="华文中宋" w:eastAsia="华文中宋"/>
                <w:sz w:val="28"/>
                <w:szCs w:val="28"/>
              </w:rPr>
              <w:t>单位及职称</w:t>
            </w:r>
          </w:p>
        </w:tc>
        <w:tc>
          <w:tcPr>
            <w:tcW w:w="1984" w:type="dxa"/>
            <w:vAlign w:val="center"/>
          </w:tcPr>
          <w:p>
            <w:pPr>
              <w:widowControl/>
              <w:jc w:val="left"/>
              <w:rPr>
                <w:rFonts w:hint="eastAsia" w:ascii="仿宋" w:hAnsi="仿宋" w:eastAsia="仿宋"/>
                <w:sz w:val="24"/>
                <w:szCs w:val="24"/>
              </w:rPr>
            </w:pPr>
            <w:r>
              <w:rPr>
                <w:rFonts w:hint="eastAsia" w:ascii="仿宋" w:hAnsi="仿宋" w:eastAsia="仿宋"/>
                <w:sz w:val="24"/>
                <w:szCs w:val="24"/>
              </w:rPr>
              <w:t>新闻专业</w:t>
            </w:r>
          </w:p>
          <w:p>
            <w:pPr>
              <w:widowControl/>
              <w:jc w:val="left"/>
              <w:rPr>
                <w:rFonts w:ascii="仿宋" w:hAnsi="仿宋" w:eastAsia="仿宋"/>
                <w:sz w:val="24"/>
                <w:szCs w:val="24"/>
              </w:rPr>
            </w:pPr>
            <w:r>
              <w:rPr>
                <w:rFonts w:hint="eastAsia" w:ascii="仿宋" w:hAnsi="仿宋" w:eastAsia="仿宋"/>
                <w:sz w:val="24"/>
                <w:szCs w:val="24"/>
              </w:rPr>
              <w:t>副高以上</w:t>
            </w:r>
          </w:p>
        </w:tc>
        <w:tc>
          <w:tcPr>
            <w:tcW w:w="1134" w:type="dxa"/>
            <w:vAlign w:val="center"/>
          </w:tcPr>
          <w:p>
            <w:pPr>
              <w:widowControl/>
              <w:jc w:val="center"/>
              <w:rPr>
                <w:rFonts w:ascii="华文中宋" w:hAnsi="华文中宋" w:eastAsia="华文中宋"/>
                <w:sz w:val="28"/>
                <w:szCs w:val="28"/>
              </w:rPr>
            </w:pPr>
            <w:r>
              <w:rPr>
                <w:rFonts w:hint="eastAsia" w:ascii="华文中宋" w:hAnsi="华文中宋" w:eastAsia="华文中宋"/>
                <w:sz w:val="28"/>
                <w:szCs w:val="28"/>
              </w:rPr>
              <w:t>手机号</w:t>
            </w:r>
          </w:p>
        </w:tc>
        <w:tc>
          <w:tcPr>
            <w:tcW w:w="1979" w:type="dxa"/>
            <w:vAlign w:val="top"/>
          </w:tcPr>
          <w:p>
            <w:pPr>
              <w:widowControl/>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vAlign w:val="center"/>
          </w:tcPr>
          <w:p>
            <w:pPr>
              <w:widowControl/>
              <w:jc w:val="center"/>
              <w:rPr>
                <w:rFonts w:ascii="华文中宋" w:hAnsi="华文中宋" w:eastAsia="华文中宋"/>
                <w:sz w:val="28"/>
                <w:szCs w:val="28"/>
              </w:rPr>
            </w:pPr>
            <w:r>
              <w:rPr>
                <w:rFonts w:hint="eastAsia" w:ascii="华文中宋" w:hAnsi="华文中宋" w:eastAsia="华文中宋"/>
                <w:sz w:val="28"/>
                <w:szCs w:val="28"/>
              </w:rPr>
              <w:t>推荐人姓名</w:t>
            </w:r>
          </w:p>
        </w:tc>
        <w:tc>
          <w:tcPr>
            <w:tcW w:w="1136" w:type="dxa"/>
            <w:vAlign w:val="center"/>
          </w:tcPr>
          <w:p>
            <w:pPr>
              <w:widowControl/>
              <w:jc w:val="left"/>
              <w:rPr>
                <w:rFonts w:ascii="仿宋" w:hAnsi="仿宋" w:eastAsia="仿宋"/>
                <w:sz w:val="24"/>
                <w:szCs w:val="24"/>
              </w:rPr>
            </w:pPr>
          </w:p>
        </w:tc>
        <w:tc>
          <w:tcPr>
            <w:tcW w:w="1701" w:type="dxa"/>
            <w:vAlign w:val="center"/>
          </w:tcPr>
          <w:p>
            <w:pPr>
              <w:widowControl/>
              <w:jc w:val="center"/>
              <w:rPr>
                <w:rFonts w:ascii="华文中宋" w:hAnsi="华文中宋" w:eastAsia="华文中宋"/>
                <w:sz w:val="28"/>
                <w:szCs w:val="28"/>
              </w:rPr>
            </w:pPr>
            <w:r>
              <w:rPr>
                <w:rFonts w:hint="eastAsia" w:ascii="华文中宋" w:hAnsi="华文中宋" w:eastAsia="华文中宋"/>
                <w:sz w:val="28"/>
                <w:szCs w:val="28"/>
              </w:rPr>
              <w:t>单位及职称</w:t>
            </w:r>
          </w:p>
        </w:tc>
        <w:tc>
          <w:tcPr>
            <w:tcW w:w="1984" w:type="dxa"/>
            <w:vAlign w:val="center"/>
          </w:tcPr>
          <w:p>
            <w:pPr>
              <w:widowControl/>
              <w:jc w:val="left"/>
              <w:rPr>
                <w:rFonts w:hint="eastAsia" w:ascii="仿宋" w:hAnsi="仿宋" w:eastAsia="仿宋"/>
                <w:sz w:val="24"/>
                <w:szCs w:val="24"/>
              </w:rPr>
            </w:pPr>
            <w:r>
              <w:rPr>
                <w:rFonts w:hint="eastAsia" w:ascii="仿宋" w:hAnsi="仿宋" w:eastAsia="仿宋"/>
                <w:sz w:val="24"/>
                <w:szCs w:val="24"/>
              </w:rPr>
              <w:t>新闻专业</w:t>
            </w:r>
          </w:p>
          <w:p>
            <w:pPr>
              <w:widowControl/>
              <w:jc w:val="left"/>
              <w:rPr>
                <w:rFonts w:ascii="仿宋" w:hAnsi="仿宋" w:eastAsia="仿宋"/>
                <w:sz w:val="24"/>
                <w:szCs w:val="24"/>
              </w:rPr>
            </w:pPr>
            <w:r>
              <w:rPr>
                <w:rFonts w:hint="eastAsia" w:ascii="仿宋" w:hAnsi="仿宋" w:eastAsia="仿宋"/>
                <w:sz w:val="24"/>
                <w:szCs w:val="24"/>
              </w:rPr>
              <w:t>副高以上</w:t>
            </w:r>
          </w:p>
        </w:tc>
        <w:tc>
          <w:tcPr>
            <w:tcW w:w="1134" w:type="dxa"/>
            <w:vAlign w:val="center"/>
          </w:tcPr>
          <w:p>
            <w:pPr>
              <w:widowControl/>
              <w:jc w:val="center"/>
              <w:rPr>
                <w:rFonts w:ascii="华文中宋" w:hAnsi="华文中宋" w:eastAsia="华文中宋"/>
                <w:sz w:val="28"/>
                <w:szCs w:val="28"/>
              </w:rPr>
            </w:pPr>
            <w:r>
              <w:rPr>
                <w:rFonts w:hint="eastAsia" w:ascii="华文中宋" w:hAnsi="华文中宋" w:eastAsia="华文中宋"/>
                <w:sz w:val="28"/>
                <w:szCs w:val="28"/>
              </w:rPr>
              <w:t>手机号</w:t>
            </w:r>
          </w:p>
        </w:tc>
        <w:tc>
          <w:tcPr>
            <w:tcW w:w="1979" w:type="dxa"/>
            <w:vAlign w:val="top"/>
          </w:tcPr>
          <w:p>
            <w:pPr>
              <w:widowControl/>
              <w:jc w:val="left"/>
              <w:rPr>
                <w:rFonts w:ascii="仿宋" w:hAnsi="仿宋" w:eastAsia="仿宋"/>
                <w:sz w:val="24"/>
                <w:szCs w:val="24"/>
              </w:rPr>
            </w:pPr>
          </w:p>
        </w:tc>
      </w:tr>
    </w:tbl>
    <w:p>
      <w:pPr>
        <w:widowControl/>
        <w:jc w:val="left"/>
        <w:rPr>
          <w:rFonts w:hint="eastAsia" w:ascii="华文中宋" w:hAnsi="华文中宋" w:eastAsia="华文中宋" w:cs="Times New Roman"/>
          <w:sz w:val="28"/>
          <w:szCs w:val="28"/>
          <w:lang w:val="en-US" w:eastAsia="zh-CN"/>
        </w:rPr>
      </w:pPr>
      <w:r>
        <w:rPr>
          <w:rFonts w:hint="eastAsia" w:ascii="仿宋" w:hAnsi="仿宋" w:eastAsia="仿宋"/>
          <w:sz w:val="28"/>
          <w:szCs w:val="28"/>
        </w:rPr>
        <w:t>此表可从中国记协网</w:t>
      </w:r>
      <w:r>
        <w:rPr>
          <w:rFonts w:ascii="仿宋" w:hAnsi="仿宋" w:eastAsia="仿宋"/>
          <w:sz w:val="28"/>
          <w:szCs w:val="28"/>
        </w:rPr>
        <w:fldChar w:fldCharType="begin"/>
      </w:r>
      <w:r>
        <w:rPr>
          <w:rFonts w:ascii="仿宋" w:hAnsi="仿宋" w:eastAsia="仿宋"/>
          <w:sz w:val="28"/>
          <w:szCs w:val="28"/>
        </w:rPr>
        <w:instrText xml:space="preserve"> HYPERLINK "http://</w:instrText>
      </w:r>
      <w:r>
        <w:rPr>
          <w:rFonts w:hint="eastAsia" w:ascii="仿宋" w:hAnsi="仿宋" w:eastAsia="仿宋"/>
          <w:sz w:val="28"/>
          <w:szCs w:val="28"/>
        </w:rPr>
        <w:instrText xml:space="preserve">www.zgjx.com</w:instrText>
      </w:r>
      <w:r>
        <w:rPr>
          <w:rFonts w:ascii="仿宋" w:hAnsi="仿宋" w:eastAsia="仿宋"/>
          <w:sz w:val="28"/>
          <w:szCs w:val="28"/>
        </w:rPr>
        <w:instrText xml:space="preserve">" </w:instrText>
      </w:r>
      <w:r>
        <w:rPr>
          <w:rFonts w:ascii="仿宋" w:hAnsi="仿宋" w:eastAsia="仿宋"/>
          <w:sz w:val="28"/>
          <w:szCs w:val="28"/>
        </w:rPr>
        <w:fldChar w:fldCharType="separate"/>
      </w:r>
      <w:r>
        <w:rPr>
          <w:rStyle w:val="10"/>
          <w:rFonts w:hint="eastAsia" w:ascii="仿宋" w:hAnsi="仿宋" w:eastAsia="仿宋"/>
          <w:sz w:val="28"/>
          <w:szCs w:val="28"/>
        </w:rPr>
        <w:t>www.zgjx.com</w:t>
      </w:r>
      <w:r>
        <w:rPr>
          <w:rFonts w:ascii="仿宋" w:hAnsi="仿宋" w:eastAsia="仿宋"/>
          <w:sz w:val="28"/>
          <w:szCs w:val="28"/>
        </w:rPr>
        <w:fldChar w:fldCharType="end"/>
      </w:r>
      <w:r>
        <w:rPr>
          <w:rFonts w:hint="eastAsia" w:ascii="仿宋" w:hAnsi="仿宋" w:eastAsia="仿宋"/>
          <w:sz w:val="28"/>
          <w:szCs w:val="28"/>
        </w:rPr>
        <w:t>下载。</w:t>
      </w:r>
      <w:r>
        <w:rPr>
          <w:rFonts w:ascii="楷体" w:hAnsi="楷体" w:eastAsia="楷体"/>
          <w:b/>
          <w:sz w:val="30"/>
          <w:szCs w:val="30"/>
        </w:rPr>
        <w:t xml:space="preserve"> </w:t>
      </w:r>
    </w:p>
    <w:p>
      <w:pPr>
        <w:spacing w:line="380" w:lineRule="exact"/>
        <w:jc w:val="left"/>
        <w:rPr>
          <w:rFonts w:hint="eastAsia" w:ascii="华文中宋" w:hAnsi="华文中宋" w:eastAsia="华文中宋" w:cs="Times New Roman"/>
          <w:sz w:val="28"/>
          <w:szCs w:val="28"/>
          <w:lang w:val="en-US" w:eastAsia="zh-CN"/>
        </w:rPr>
      </w:pPr>
    </w:p>
    <w:p>
      <w:pPr>
        <w:spacing w:line="380" w:lineRule="exact"/>
        <w:jc w:val="left"/>
        <w:rPr>
          <w:rFonts w:hint="eastAsia" w:ascii="华文中宋" w:hAnsi="华文中宋" w:eastAsia="华文中宋" w:cs="Times New Roman"/>
          <w:sz w:val="28"/>
          <w:szCs w:val="28"/>
          <w:lang w:val="en-US" w:eastAsia="zh-CN"/>
        </w:rPr>
      </w:pPr>
    </w:p>
    <w:p>
      <w:pPr>
        <w:spacing w:line="380" w:lineRule="exact"/>
        <w:jc w:val="left"/>
        <w:rPr>
          <w:rFonts w:hint="eastAsia" w:ascii="仿宋_GB2312" w:hAnsi="仿宋" w:eastAsia="仿宋_GB2312" w:cstheme="minorBidi"/>
          <w:b/>
          <w:sz w:val="32"/>
          <w:szCs w:val="32"/>
          <w:lang w:val="en-US" w:eastAsia="zh-CN"/>
        </w:rPr>
      </w:pPr>
      <w:r>
        <w:rPr>
          <w:rFonts w:hint="eastAsia" w:ascii="华文中宋" w:hAnsi="华文中宋" w:eastAsia="华文中宋" w:cs="Times New Roman"/>
          <w:sz w:val="28"/>
          <w:szCs w:val="28"/>
          <w:lang w:val="en-US" w:eastAsia="zh-CN"/>
        </w:rPr>
        <w:t>附1：</w:t>
      </w:r>
    </w:p>
    <w:p>
      <w:pPr>
        <w:spacing w:line="560" w:lineRule="exact"/>
        <w:jc w:val="left"/>
        <w:rPr>
          <w:rFonts w:hint="eastAsia" w:ascii="仿宋_GB2312" w:hAnsi="仿宋" w:eastAsia="仿宋_GB2312" w:cstheme="minorBidi"/>
          <w:b/>
          <w:sz w:val="32"/>
          <w:szCs w:val="32"/>
          <w:lang w:val="en-US" w:eastAsia="zh-CN"/>
        </w:rPr>
      </w:pPr>
      <w:r>
        <w:rPr>
          <w:rFonts w:hint="eastAsia" w:ascii="仿宋_GB2312" w:hAnsi="仿宋" w:eastAsia="仿宋_GB2312" w:cstheme="minorBidi"/>
          <w:b/>
          <w:sz w:val="32"/>
          <w:szCs w:val="32"/>
          <w:lang w:val="en-US" w:eastAsia="zh-CN"/>
        </w:rPr>
        <w:t>《空中舞者》采编过程</w:t>
      </w:r>
    </w:p>
    <w:p>
      <w:pPr>
        <w:spacing w:line="380" w:lineRule="exact"/>
        <w:jc w:val="both"/>
        <w:rPr>
          <w:rFonts w:hint="eastAsia" w:ascii="华文中宋" w:hAnsi="华文中宋" w:eastAsia="华文中宋" w:cs="Times New Roman"/>
          <w:sz w:val="28"/>
          <w:szCs w:val="28"/>
          <w:lang w:val="en-US" w:eastAsia="zh-CN"/>
        </w:rPr>
      </w:pPr>
    </w:p>
    <w:p>
      <w:pPr>
        <w:ind w:firstLine="560" w:firstLineChars="200"/>
        <w:rPr>
          <w:rFonts w:hint="eastAsia" w:ascii="仿宋_GB2312" w:hAnsi="仿宋" w:eastAsia="仿宋_GB2312" w:cstheme="minorBidi"/>
          <w:sz w:val="28"/>
          <w:szCs w:val="28"/>
          <w:lang w:val="en-US" w:eastAsia="zh-CN"/>
        </w:rPr>
      </w:pPr>
      <w:r>
        <w:rPr>
          <w:rFonts w:hint="eastAsia" w:ascii="仿宋_GB2312" w:hAnsi="仿宋" w:eastAsia="仿宋_GB2312" w:cstheme="minorBidi"/>
          <w:sz w:val="28"/>
          <w:szCs w:val="28"/>
          <w:lang w:val="en-US" w:eastAsia="zh-CN"/>
        </w:rPr>
        <w:t>《空中舞者》短视频将镜头对准基层一线，全片以南方电网云南送变电工程公司迪庆工作站一名普通员工郑小雄的视角，讲述南方电网“空中舞者”团队穿梭云端高空走线背后的故事，用一种“接地气”的叙述方式将央企一线员工最真实的工作状态展现在网友面前。</w:t>
      </w:r>
    </w:p>
    <w:p>
      <w:pPr>
        <w:ind w:firstLine="560" w:firstLineChars="200"/>
        <w:rPr>
          <w:rFonts w:hint="eastAsia" w:ascii="仿宋_GB2312" w:hAnsi="仿宋" w:eastAsia="仿宋_GB2312" w:cstheme="minorBidi"/>
          <w:sz w:val="28"/>
          <w:szCs w:val="28"/>
          <w:lang w:val="en-US" w:eastAsia="zh-CN"/>
        </w:rPr>
      </w:pPr>
      <w:r>
        <w:rPr>
          <w:rFonts w:hint="eastAsia" w:ascii="仿宋_GB2312" w:hAnsi="仿宋" w:eastAsia="仿宋_GB2312" w:cstheme="minorBidi"/>
          <w:sz w:val="28"/>
          <w:szCs w:val="28"/>
          <w:lang w:val="en-US" w:eastAsia="zh-CN"/>
        </w:rPr>
        <w:t>《空中舞者》短视频中最惊险的“云端走线”段落拍摄于平均海拔3000米、距地面超过100米的高空线路，主创团队采用当下网络流行的Vlog（视频日志）创作形式，最终呈现出一部完整的短视频作品。</w:t>
      </w:r>
    </w:p>
    <w:p>
      <w:pPr>
        <w:ind w:firstLine="560" w:firstLineChars="200"/>
        <w:rPr>
          <w:rFonts w:hint="eastAsia" w:ascii="仿宋_GB2312" w:hAnsi="仿宋" w:eastAsia="仿宋_GB2312" w:cstheme="minorBidi"/>
          <w:sz w:val="28"/>
          <w:szCs w:val="28"/>
          <w:lang w:val="en-US" w:eastAsia="zh-CN"/>
        </w:rPr>
      </w:pPr>
      <w:r>
        <w:rPr>
          <w:rFonts w:hint="eastAsia" w:ascii="仿宋_GB2312" w:hAnsi="仿宋" w:eastAsia="仿宋_GB2312" w:cstheme="minorBidi"/>
          <w:sz w:val="28"/>
          <w:szCs w:val="28"/>
          <w:lang w:val="en-US" w:eastAsia="zh-CN"/>
        </w:rPr>
        <w:t>在视频的创作过程中，主创团队善于把握情感传播规律，激发公众情感共鸣，将宏观与微观、力度与温度融入短视频。通过高空第一视角的视觉体验，受众在强烈的视觉冲击与震撼中，感受能源央企“大国顶梁柱”的责任担当。通过刻画主人公郑小雄第一次走线时内心的挣扎与忐忑、家人的牵挂、走线后手套与裤子被磨破等直击人心的细节，作品和受众之间产生正向情感联结，让正能量更有穿透力，直抵人心。</w:t>
      </w:r>
    </w:p>
    <w:p>
      <w:pPr>
        <w:ind w:firstLine="560" w:firstLineChars="200"/>
        <w:rPr>
          <w:rFonts w:hint="eastAsia" w:ascii="仿宋_GB2312" w:hAnsi="仿宋" w:eastAsia="仿宋_GB2312" w:cstheme="minorBidi"/>
          <w:sz w:val="28"/>
          <w:szCs w:val="28"/>
          <w:lang w:val="en-US" w:eastAsia="zh-CN"/>
        </w:rPr>
      </w:pPr>
    </w:p>
    <w:p>
      <w:pPr>
        <w:widowControl/>
        <w:jc w:val="center"/>
        <w:rPr>
          <w:rFonts w:hint="eastAsia" w:ascii="宋体" w:hAnsi="宋体" w:eastAsia="宋体" w:cs="Times New Roman"/>
          <w:sz w:val="24"/>
          <w:szCs w:val="24"/>
          <w:lang w:eastAsia="zh-CN"/>
        </w:rPr>
      </w:pPr>
    </w:p>
    <w:p>
      <w:pPr>
        <w:spacing w:line="560" w:lineRule="exact"/>
        <w:jc w:val="center"/>
        <w:rPr>
          <w:rFonts w:hint="eastAsia" w:ascii="仿宋_GB2312" w:hAnsi="仿宋" w:eastAsia="仿宋_GB2312" w:cstheme="minorBidi"/>
          <w:b/>
          <w:sz w:val="32"/>
          <w:szCs w:val="32"/>
          <w:lang w:val="en-US" w:eastAsia="zh-CN"/>
        </w:rPr>
      </w:pPr>
    </w:p>
    <w:p>
      <w:pPr>
        <w:spacing w:line="560" w:lineRule="exact"/>
        <w:jc w:val="center"/>
        <w:rPr>
          <w:rFonts w:hint="eastAsia" w:ascii="仿宋_GB2312" w:hAnsi="仿宋" w:eastAsia="仿宋_GB2312" w:cstheme="minorBidi"/>
          <w:b/>
          <w:sz w:val="32"/>
          <w:szCs w:val="32"/>
          <w:lang w:val="en-US" w:eastAsia="zh-CN"/>
        </w:rPr>
      </w:pPr>
    </w:p>
    <w:p>
      <w:pPr>
        <w:spacing w:line="560" w:lineRule="exact"/>
        <w:jc w:val="center"/>
        <w:rPr>
          <w:rFonts w:hint="eastAsia" w:ascii="仿宋_GB2312" w:hAnsi="仿宋" w:eastAsia="仿宋_GB2312" w:cstheme="minorBidi"/>
          <w:b/>
          <w:sz w:val="32"/>
          <w:szCs w:val="32"/>
          <w:lang w:val="en-US" w:eastAsia="zh-CN"/>
        </w:rPr>
      </w:pPr>
    </w:p>
    <w:p>
      <w:pPr>
        <w:spacing w:line="560" w:lineRule="exact"/>
        <w:jc w:val="both"/>
        <w:rPr>
          <w:rFonts w:hint="eastAsia" w:ascii="仿宋_GB2312" w:hAnsi="仿宋" w:eastAsia="仿宋_GB2312" w:cstheme="minorBidi"/>
          <w:b/>
          <w:sz w:val="32"/>
          <w:szCs w:val="32"/>
          <w:lang w:val="en-US" w:eastAsia="zh-CN"/>
        </w:rPr>
      </w:pPr>
    </w:p>
    <w:p>
      <w:pPr>
        <w:spacing w:line="380" w:lineRule="exact"/>
        <w:jc w:val="left"/>
        <w:rPr>
          <w:rFonts w:hint="eastAsia" w:ascii="仿宋_GB2312" w:hAnsi="仿宋" w:eastAsia="仿宋_GB2312" w:cstheme="minorBidi"/>
          <w:b/>
          <w:sz w:val="32"/>
          <w:szCs w:val="32"/>
          <w:lang w:val="en-US" w:eastAsia="zh-CN"/>
        </w:rPr>
      </w:pPr>
      <w:r>
        <w:rPr>
          <w:rFonts w:hint="eastAsia" w:ascii="华文中宋" w:hAnsi="华文中宋" w:eastAsia="华文中宋" w:cs="Times New Roman"/>
          <w:sz w:val="28"/>
          <w:szCs w:val="28"/>
          <w:lang w:val="en-US" w:eastAsia="zh-CN"/>
        </w:rPr>
        <w:t>附2：</w:t>
      </w:r>
    </w:p>
    <w:p>
      <w:pPr>
        <w:spacing w:line="560" w:lineRule="exact"/>
        <w:jc w:val="left"/>
        <w:rPr>
          <w:rFonts w:hint="eastAsia" w:ascii="仿宋_GB2312" w:hAnsi="仿宋" w:eastAsia="仿宋_GB2312" w:cstheme="minorBidi"/>
          <w:b/>
          <w:sz w:val="32"/>
          <w:szCs w:val="32"/>
          <w:lang w:val="en-US" w:eastAsia="zh-CN"/>
        </w:rPr>
      </w:pPr>
      <w:r>
        <w:rPr>
          <w:rFonts w:hint="eastAsia" w:ascii="仿宋_GB2312" w:hAnsi="仿宋" w:eastAsia="仿宋_GB2312" w:cstheme="minorBidi"/>
          <w:b/>
          <w:sz w:val="32"/>
          <w:szCs w:val="32"/>
          <w:lang w:val="en-US" w:eastAsia="zh-CN"/>
        </w:rPr>
        <w:t>《空中舞者》社会效果</w:t>
      </w:r>
    </w:p>
    <w:p>
      <w:pPr>
        <w:rPr>
          <w:rFonts w:hint="eastAsia" w:ascii="仿宋_GB2312" w:hAnsi="仿宋" w:eastAsia="仿宋_GB2312" w:cstheme="minorBidi"/>
          <w:sz w:val="28"/>
          <w:szCs w:val="28"/>
          <w:lang w:val="en-US" w:eastAsia="zh-CN"/>
        </w:rPr>
      </w:pPr>
    </w:p>
    <w:p>
      <w:pPr>
        <w:widowControl/>
        <w:ind w:firstLine="560" w:firstLineChars="200"/>
        <w:jc w:val="left"/>
        <w:rPr>
          <w:rFonts w:hint="eastAsia" w:ascii="仿宋_GB2312" w:hAnsi="仿宋" w:eastAsia="仿宋_GB2312" w:cstheme="minorBidi"/>
          <w:sz w:val="28"/>
          <w:szCs w:val="28"/>
          <w:lang w:val="en-US" w:eastAsia="zh-CN"/>
        </w:rPr>
      </w:pPr>
      <w:r>
        <w:rPr>
          <w:rFonts w:hint="eastAsia" w:ascii="仿宋_GB2312" w:hAnsi="仿宋" w:eastAsia="仿宋_GB2312" w:cstheme="minorBidi"/>
          <w:sz w:val="28"/>
          <w:szCs w:val="28"/>
          <w:lang w:val="en-US" w:eastAsia="zh-CN"/>
        </w:rPr>
        <w:t>《空中舞者》在南方电网官方新媒体南网50Hz微博、微信、抖音等发布后，在</w:t>
      </w:r>
      <w:bookmarkStart w:id="0" w:name="_GoBack"/>
      <w:bookmarkEnd w:id="0"/>
      <w:r>
        <w:rPr>
          <w:rFonts w:hint="eastAsia" w:ascii="仿宋_GB2312" w:hAnsi="仿宋" w:eastAsia="仿宋_GB2312" w:cstheme="minorBidi"/>
          <w:sz w:val="28"/>
          <w:szCs w:val="28"/>
          <w:lang w:val="en-US" w:eastAsia="zh-CN"/>
        </w:rPr>
        <w:t>南方电网报、南方电网官方网站等报网端全媒体平台，以图、文、视频等形式进行多渠道、多圈层、多角度融合传播，受到众多媒体及平台关注。作品获央企优秀形象宣传片网络展播系列活动“央企员工优秀视频日志”、第六届“国企好新闻”广播电视类作品特别奖、第六届全国职工微影视大赛“特别影片奖”、首届中国能源微电影大赛“最佳策划奖”。</w:t>
      </w:r>
    </w:p>
    <w:p>
      <w:pPr>
        <w:widowControl/>
        <w:ind w:firstLine="560" w:firstLineChars="200"/>
        <w:jc w:val="left"/>
        <w:rPr>
          <w:rFonts w:hint="eastAsia" w:ascii="仿宋_GB2312" w:hAnsi="仿宋" w:eastAsia="仿宋_GB2312" w:cstheme="minorBidi"/>
          <w:sz w:val="28"/>
          <w:szCs w:val="28"/>
          <w:lang w:val="en-US" w:eastAsia="zh-CN"/>
        </w:rPr>
      </w:pPr>
      <w:r>
        <w:rPr>
          <w:rFonts w:hint="eastAsia" w:ascii="仿宋_GB2312" w:hAnsi="仿宋" w:eastAsia="仿宋_GB2312" w:cstheme="minorBidi"/>
          <w:sz w:val="28"/>
          <w:szCs w:val="28"/>
          <w:lang w:val="en-US" w:eastAsia="zh-CN"/>
        </w:rPr>
        <w:t>新华社、央视新闻、观察者网、国资小新等发布头条微信对南方电网“空中舞者”团队进行报道，人民日报、新华社、央视新闻、学习强国、中国之声、人民视频、国资委网站、梨视频等上百家媒体、机构转发点赞，总阅读量超过一个亿。人民网传媒频道、国资委《宣传工作》等刊载该传播案例分析文章。人民网党委委员、副总编辑潘健评价称，南方电网“现象级”网络爆款短视频《空中舞者》，通过基层员工的视角，以小见大展示了央企员工风采，展现新时代新国企良好形象。国务院国资委宣传局副局长刘福广评价称，《空中舞者》以全新的观察角度，生动展示了央企一线员工不畏艰险、勇往直前的形象和精神，感动了很多网友，获得了极大关注。</w:t>
      </w:r>
    </w:p>
    <w:p>
      <w:pPr>
        <w:widowControl/>
        <w:ind w:firstLine="560" w:firstLineChars="200"/>
        <w:jc w:val="left"/>
        <w:rPr>
          <w:rFonts w:hint="eastAsia" w:ascii="仿宋_GB2312" w:hAnsi="仿宋" w:eastAsia="仿宋_GB2312" w:cstheme="minorBidi"/>
          <w:sz w:val="28"/>
          <w:szCs w:val="28"/>
          <w:lang w:val="en-US" w:eastAsia="zh-CN"/>
        </w:rPr>
      </w:pPr>
      <w:r>
        <w:rPr>
          <w:rFonts w:hint="eastAsia" w:ascii="仿宋_GB2312" w:hAnsi="仿宋" w:eastAsia="仿宋_GB2312" w:cstheme="minorBidi"/>
          <w:sz w:val="28"/>
          <w:szCs w:val="28"/>
          <w:lang w:val="en-US" w:eastAsia="zh-CN"/>
        </w:rPr>
        <w:t>    </w:t>
      </w:r>
    </w:p>
    <w:p>
      <w:pPr>
        <w:ind w:firstLine="560" w:firstLineChars="200"/>
        <w:rPr>
          <w:rFonts w:hint="eastAsia" w:ascii="仿宋_GB2312" w:hAnsi="仿宋" w:eastAsia="仿宋_GB2312" w:cstheme="minorBidi"/>
          <w:sz w:val="28"/>
          <w:szCs w:val="28"/>
          <w:lang w:val="en-US" w:eastAsia="zh-CN"/>
        </w:rPr>
      </w:pPr>
    </w:p>
    <w:p>
      <w:pPr>
        <w:adjustRightInd w:val="0"/>
        <w:snapToGrid w:val="0"/>
        <w:spacing w:line="360" w:lineRule="auto"/>
        <w:jc w:val="both"/>
        <w:rPr>
          <w:rFonts w:hint="eastAsia" w:ascii="仿宋_GB2312" w:hAnsi="仿宋" w:eastAsia="仿宋_GB2312" w:cstheme="minorBidi"/>
          <w:sz w:val="28"/>
          <w:szCs w:val="28"/>
          <w:lang w:val="en-US" w:eastAsia="zh-CN"/>
        </w:rPr>
      </w:pPr>
    </w:p>
    <w:p>
      <w:pPr>
        <w:adjustRightInd w:val="0"/>
        <w:snapToGrid w:val="0"/>
        <w:spacing w:line="360" w:lineRule="auto"/>
        <w:jc w:val="both"/>
        <w:rPr>
          <w:rFonts w:hint="eastAsia" w:ascii="仿宋_GB2312" w:hAnsi="仿宋" w:eastAsia="仿宋_GB2312" w:cstheme="minorBidi"/>
          <w:sz w:val="28"/>
          <w:szCs w:val="28"/>
          <w:lang w:val="en-US" w:eastAsia="zh-CN"/>
        </w:rPr>
      </w:pPr>
    </w:p>
    <w:p>
      <w:pPr>
        <w:jc w:val="left"/>
        <w:rPr>
          <w:rFonts w:hint="eastAsia" w:ascii="仿宋_GB2312" w:eastAsia="仿宋_GB2312"/>
          <w:b/>
          <w:bCs/>
          <w:sz w:val="28"/>
          <w:lang w:val="en-US" w:eastAsia="zh-CN"/>
        </w:rPr>
      </w:pPr>
      <w:r>
        <w:rPr>
          <w:rFonts w:hint="eastAsia" w:ascii="仿宋_GB2312" w:eastAsia="仿宋_GB2312"/>
          <w:b/>
          <w:bCs/>
          <w:sz w:val="28"/>
          <w:lang w:val="en-US" w:eastAsia="zh-CN"/>
        </w:rPr>
        <w:t>附《空中舞者》二维码及链接：</w:t>
      </w:r>
    </w:p>
    <w:p>
      <w:pPr>
        <w:jc w:val="center"/>
        <w:rPr>
          <w:rFonts w:hint="eastAsia" w:ascii="华文中宋" w:hAnsi="华文中宋" w:eastAsia="华文中宋"/>
          <w:b/>
          <w:sz w:val="36"/>
          <w:szCs w:val="36"/>
          <w:lang w:val="en-US" w:eastAsia="zh-CN"/>
        </w:rPr>
      </w:pPr>
    </w:p>
    <w:p>
      <w:pPr>
        <w:jc w:val="left"/>
        <w:rPr>
          <w:rFonts w:hint="eastAsia" w:ascii="仿宋_GB2312" w:hAnsi="仿宋" w:eastAsia="仿宋_GB2312" w:cstheme="minorBidi"/>
          <w:sz w:val="28"/>
          <w:szCs w:val="28"/>
          <w:lang w:val="en-US" w:eastAsia="zh-CN"/>
        </w:rPr>
      </w:pPr>
      <w:r>
        <w:rPr>
          <w:rFonts w:hint="eastAsia" w:ascii="仿宋_GB2312" w:hAnsi="仿宋" w:eastAsia="仿宋_GB2312" w:cstheme="minorBidi"/>
          <w:sz w:val="28"/>
          <w:szCs w:val="28"/>
          <w:lang w:val="en-US" w:eastAsia="zh-CN"/>
        </w:rPr>
        <w:t>二维码：</w:t>
      </w:r>
    </w:p>
    <w:p>
      <w:pPr>
        <w:jc w:val="center"/>
        <w:rPr>
          <w:rFonts w:hint="eastAsia" w:ascii="宋体" w:hAnsi="宋体" w:eastAsia="宋体"/>
          <w:color w:val="auto"/>
          <w:sz w:val="24"/>
          <w:szCs w:val="24"/>
          <w:lang w:eastAsia="zh-CN"/>
        </w:rPr>
      </w:pPr>
      <w:r>
        <w:rPr>
          <w:rFonts w:hint="eastAsia" w:ascii="宋体" w:hAnsi="宋体" w:eastAsia="宋体"/>
          <w:color w:val="auto"/>
          <w:sz w:val="24"/>
          <w:szCs w:val="24"/>
          <w:lang w:eastAsia="zh-CN"/>
        </w:rPr>
        <w:drawing>
          <wp:inline distT="0" distB="0" distL="114300" distR="114300">
            <wp:extent cx="2304415" cy="2304415"/>
            <wp:effectExtent l="0" t="0" r="6985" b="6985"/>
            <wp:docPr id="4" name="图片 4"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二维码"/>
                    <pic:cNvPicPr>
                      <a:picLocks noChangeAspect="1"/>
                    </pic:cNvPicPr>
                  </pic:nvPicPr>
                  <pic:blipFill>
                    <a:blip r:embed="rId6"/>
                    <a:stretch>
                      <a:fillRect/>
                    </a:stretch>
                  </pic:blipFill>
                  <pic:spPr>
                    <a:xfrm>
                      <a:off x="0" y="0"/>
                      <a:ext cx="2304415" cy="2304415"/>
                    </a:xfrm>
                    <a:prstGeom prst="rect">
                      <a:avLst/>
                    </a:prstGeom>
                  </pic:spPr>
                </pic:pic>
              </a:graphicData>
            </a:graphic>
          </wp:inline>
        </w:drawing>
      </w:r>
    </w:p>
    <w:p>
      <w:pPr>
        <w:adjustRightInd w:val="0"/>
        <w:snapToGrid w:val="0"/>
        <w:spacing w:line="560" w:lineRule="exact"/>
        <w:jc w:val="left"/>
        <w:rPr>
          <w:rFonts w:hint="eastAsia" w:ascii="仿宋_GB2312" w:hAnsi="仿宋" w:eastAsia="仿宋_GB2312" w:cstheme="minorBidi"/>
          <w:sz w:val="28"/>
          <w:szCs w:val="28"/>
          <w:lang w:val="en-US" w:eastAsia="zh-CN"/>
        </w:rPr>
      </w:pPr>
    </w:p>
    <w:p>
      <w:pPr>
        <w:adjustRightInd w:val="0"/>
        <w:snapToGrid w:val="0"/>
        <w:spacing w:line="560" w:lineRule="exact"/>
        <w:jc w:val="left"/>
        <w:rPr>
          <w:rFonts w:hint="eastAsia" w:ascii="宋体" w:hAnsi="宋体"/>
          <w:sz w:val="24"/>
          <w:szCs w:val="24"/>
          <w:lang w:val="en-US" w:eastAsia="zh-CN"/>
        </w:rPr>
      </w:pPr>
      <w:r>
        <w:rPr>
          <w:rFonts w:hint="eastAsia" w:ascii="仿宋_GB2312" w:hAnsi="仿宋" w:eastAsia="仿宋_GB2312" w:cstheme="minorBidi"/>
          <w:sz w:val="28"/>
          <w:szCs w:val="28"/>
          <w:lang w:val="en-US" w:eastAsia="zh-CN"/>
        </w:rPr>
        <w:t>链接：</w:t>
      </w:r>
      <w:r>
        <w:rPr>
          <w:rFonts w:hint="eastAsia" w:ascii="宋体" w:hAnsi="宋体"/>
          <w:sz w:val="24"/>
          <w:szCs w:val="24"/>
          <w:lang w:val="en-US" w:eastAsia="zh-CN"/>
        </w:rPr>
        <w:fldChar w:fldCharType="begin"/>
      </w:r>
      <w:r>
        <w:rPr>
          <w:rFonts w:hint="eastAsia" w:ascii="宋体" w:hAnsi="宋体"/>
          <w:sz w:val="24"/>
          <w:szCs w:val="24"/>
          <w:lang w:val="en-US" w:eastAsia="zh-CN"/>
        </w:rPr>
        <w:instrText xml:space="preserve"> HYPERLINK "https://mp.weixin.qq.com/s/l11EMs1CMPf2bwJ0Igy01Q" </w:instrText>
      </w:r>
      <w:r>
        <w:rPr>
          <w:rFonts w:hint="eastAsia" w:ascii="宋体" w:hAnsi="宋体"/>
          <w:sz w:val="24"/>
          <w:szCs w:val="24"/>
          <w:lang w:val="en-US" w:eastAsia="zh-CN"/>
        </w:rPr>
        <w:fldChar w:fldCharType="separate"/>
      </w:r>
      <w:r>
        <w:rPr>
          <w:rStyle w:val="10"/>
          <w:rFonts w:hint="eastAsia" w:ascii="宋体" w:hAnsi="宋体"/>
          <w:sz w:val="24"/>
          <w:szCs w:val="24"/>
          <w:lang w:val="en-US" w:eastAsia="zh-CN"/>
        </w:rPr>
        <w:t>https://mp.weixin.qq.com/s/l11EMs1CMPf2bwJ0Igy01Q</w:t>
      </w:r>
      <w:r>
        <w:rPr>
          <w:rFonts w:hint="eastAsia" w:ascii="宋体" w:hAnsi="宋体"/>
          <w:sz w:val="24"/>
          <w:szCs w:val="24"/>
          <w:lang w:val="en-US" w:eastAsia="zh-CN"/>
        </w:rPr>
        <w:fldChar w:fldCharType="end"/>
      </w:r>
    </w:p>
    <w:p>
      <w:pPr>
        <w:jc w:val="left"/>
        <w:rPr>
          <w:rFonts w:hint="eastAsia" w:ascii="宋体" w:hAnsi="宋体" w:eastAsia="宋体"/>
          <w:color w:val="auto"/>
          <w:sz w:val="24"/>
          <w:szCs w:val="24"/>
          <w:lang w:val="en-US" w:eastAsia="zh-CN"/>
        </w:rPr>
      </w:pPr>
    </w:p>
    <w:p>
      <w:pPr>
        <w:adjustRightInd w:val="0"/>
        <w:snapToGrid w:val="0"/>
        <w:spacing w:line="360" w:lineRule="auto"/>
        <w:jc w:val="left"/>
        <w:rPr>
          <w:rFonts w:hint="eastAsia" w:ascii="仿宋_GB2312" w:hAnsi="仿宋" w:eastAsia="仿宋_GB2312" w:cstheme="minorBidi"/>
          <w:sz w:val="28"/>
          <w:szCs w:val="28"/>
          <w:lang w:val="en-US" w:eastAsia="zh-CN"/>
        </w:rPr>
      </w:pPr>
    </w:p>
    <w:p>
      <w:pPr>
        <w:adjustRightInd w:val="0"/>
        <w:snapToGrid w:val="0"/>
        <w:spacing w:line="360" w:lineRule="auto"/>
        <w:jc w:val="left"/>
        <w:rPr>
          <w:rFonts w:hint="eastAsia" w:ascii="仿宋_GB2312" w:hAnsi="仿宋" w:eastAsia="仿宋_GB2312" w:cstheme="minorBidi"/>
          <w:sz w:val="28"/>
          <w:szCs w:val="28"/>
          <w:lang w:val="en-US" w:eastAsia="zh-CN"/>
        </w:rPr>
      </w:pPr>
    </w:p>
    <w:p>
      <w:pPr>
        <w:adjustRightInd w:val="0"/>
        <w:snapToGrid w:val="0"/>
        <w:spacing w:line="360" w:lineRule="auto"/>
        <w:jc w:val="left"/>
        <w:rPr>
          <w:rFonts w:hint="eastAsia" w:ascii="仿宋_GB2312" w:hAnsi="仿宋" w:eastAsia="仿宋_GB2312" w:cstheme="minorBidi"/>
          <w:sz w:val="28"/>
          <w:szCs w:val="28"/>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jc w:val="left"/>
      <w:rPr>
        <w:rFonts w:eastAsia="Calibri"/>
        <w:kern w:val="0"/>
        <w:sz w:val="20"/>
        <w:szCs w:val="20"/>
        <w:lang w:eastAsia="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jc w:val="left"/>
      <w:rPr>
        <w:rFonts w:hint="eastAsia"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56911"/>
    <w:rsid w:val="016F6F16"/>
    <w:rsid w:val="02A56911"/>
    <w:rsid w:val="03CA19CD"/>
    <w:rsid w:val="05EF3E2F"/>
    <w:rsid w:val="07F050EF"/>
    <w:rsid w:val="0ED239D5"/>
    <w:rsid w:val="14CA2889"/>
    <w:rsid w:val="2C2734E7"/>
    <w:rsid w:val="2CC45692"/>
    <w:rsid w:val="335D59B9"/>
    <w:rsid w:val="35D202F6"/>
    <w:rsid w:val="37CA484A"/>
    <w:rsid w:val="38BE0A86"/>
    <w:rsid w:val="3CCC699C"/>
    <w:rsid w:val="48C352A5"/>
    <w:rsid w:val="49E40D51"/>
    <w:rsid w:val="4B280369"/>
    <w:rsid w:val="4FC05556"/>
    <w:rsid w:val="50EE5FF3"/>
    <w:rsid w:val="514B628C"/>
    <w:rsid w:val="599257C8"/>
    <w:rsid w:val="5D035DDF"/>
    <w:rsid w:val="6C0D53F1"/>
    <w:rsid w:val="6EBA3587"/>
    <w:rsid w:val="79290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3"/>
    <w:basedOn w:val="1"/>
    <w:unhideWhenUsed/>
    <w:qFormat/>
    <w:uiPriority w:val="99"/>
    <w:pPr>
      <w:spacing w:after="120"/>
    </w:pPr>
    <w:rPr>
      <w:sz w:val="16"/>
      <w:szCs w:val="16"/>
    </w:r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unhideWhenUsed/>
    <w:qFormat/>
    <w:uiPriority w:val="99"/>
    <w:rPr>
      <w:color w:val="0000FF"/>
      <w:u w:val="single"/>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2020-03-31T08:22:00Z</dcterms:created>
  <dc:creator>zhangyx1</dc:creator>
  <cp:lastModifiedBy>86135</cp:lastModifiedBy>
  <dcterms:modified xsi:type="dcterms:W3CDTF">2020-04-27T07:48:28Z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